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14D98">
      <w:pPr>
        <w:spacing w:line="360" w:lineRule="auto"/>
        <w:ind w:left="181" w:leftChars="86"/>
        <w:jc w:val="center"/>
        <w:rPr>
          <w:b/>
          <w:bCs/>
          <w:spacing w:val="20"/>
          <w:sz w:val="44"/>
          <w:szCs w:val="44"/>
        </w:rPr>
      </w:pPr>
      <w:bookmarkStart w:id="0" w:name="_GoBack"/>
      <w:bookmarkEnd w:id="0"/>
      <w:r>
        <w:rPr>
          <w:rFonts w:hint="eastAsia"/>
          <w:b/>
          <w:bCs/>
          <w:spacing w:val="20"/>
          <w:sz w:val="44"/>
          <w:szCs w:val="44"/>
        </w:rPr>
        <w:t>四平职业大学助产专业人才培养方案</w:t>
      </w:r>
    </w:p>
    <w:p w14:paraId="05E9E6F6">
      <w:pPr>
        <w:spacing w:before="312" w:beforeLines="100" w:line="360" w:lineRule="auto"/>
        <w:ind w:left="181" w:leftChars="86"/>
        <w:jc w:val="left"/>
        <w:rPr>
          <w:bCs/>
          <w:szCs w:val="21"/>
        </w:rPr>
      </w:pPr>
      <w:r>
        <w:rPr>
          <w:rFonts w:hint="eastAsia"/>
          <w:bCs/>
          <w:szCs w:val="21"/>
        </w:rPr>
        <w:t xml:space="preserve">制定： 医药学院         专业负责人：高玉英                             </w:t>
      </w:r>
      <w:r>
        <w:rPr>
          <w:rFonts w:hint="eastAsia" w:ascii="宋体" w:hAnsi="宋体"/>
          <w:bCs/>
          <w:szCs w:val="21"/>
        </w:rPr>
        <w:t>202</w:t>
      </w:r>
      <w:r>
        <w:rPr>
          <w:rFonts w:ascii="宋体" w:hAnsi="宋体"/>
          <w:bCs/>
          <w:szCs w:val="21"/>
        </w:rPr>
        <w:t>5</w:t>
      </w:r>
      <w:r>
        <w:rPr>
          <w:rFonts w:hint="eastAsia" w:ascii="宋体" w:hAnsi="宋体"/>
          <w:bCs/>
          <w:szCs w:val="21"/>
        </w:rPr>
        <w:t xml:space="preserve">年   </w:t>
      </w:r>
      <w:r>
        <w:rPr>
          <w:rFonts w:ascii="宋体" w:hAnsi="宋体"/>
          <w:bCs/>
          <w:szCs w:val="21"/>
        </w:rPr>
        <w:t>3</w:t>
      </w:r>
      <w:r>
        <w:rPr>
          <w:rFonts w:hint="eastAsia" w:ascii="宋体" w:hAnsi="宋体"/>
          <w:bCs/>
          <w:szCs w:val="21"/>
        </w:rPr>
        <w:t>月</w:t>
      </w:r>
    </w:p>
    <w:p w14:paraId="315E22AD">
      <w:pPr>
        <w:pStyle w:val="6"/>
        <w:spacing w:before="60" w:after="0"/>
        <w:jc w:val="left"/>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3175</wp:posOffset>
                </wp:positionV>
                <wp:extent cx="619125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125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5.3pt;margin-top:0.25pt;height:0pt;width:487.5pt;z-index:251659264;mso-width-relative:page;mso-height-relative:page;" filled="f" stroked="t" coordsize="21600,21600" o:gfxdata="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fFrkrTAAAABQEAAA8AAAAAAAAAAQAgAAAAIgAAAGRycy9kb3ducmV2&#10;LnhtbFBLAQIUABQAAAAIAIdO4kAkjfCFAQIAAPoDAAAOAAAAAAAAAAEAIAAAACIBAABkcnMvZTJv&#10;RG9jLnhtbFBLBQYAAAAABgAGAFkBAACVBQAAAAA=&#10;">
                <v:fill on="f" focussize="0,0"/>
                <v:stroke color="#000000" joinstyle="round"/>
                <v:imagedata o:title=""/>
                <o:lock v:ext="edit" aspectratio="f"/>
              </v:shape>
            </w:pict>
          </mc:Fallback>
        </mc:AlternateContent>
      </w:r>
      <w:r>
        <w:t xml:space="preserve"> </w:t>
      </w:r>
    </w:p>
    <w:p w14:paraId="1EA2EDD0">
      <w:pPr>
        <w:numPr>
          <w:ilvl w:val="0"/>
          <w:numId w:val="1"/>
        </w:numPr>
        <w:jc w:val="left"/>
        <w:rPr>
          <w:color w:val="FF0000"/>
          <w:szCs w:val="21"/>
        </w:rPr>
      </w:pPr>
      <w:r>
        <w:rPr>
          <w:rFonts w:hint="eastAsia"/>
          <w:b/>
          <w:sz w:val="28"/>
          <w:szCs w:val="28"/>
        </w:rPr>
        <w:t>专业名称及代码</w:t>
      </w:r>
    </w:p>
    <w:p w14:paraId="42D8006A">
      <w:pPr>
        <w:spacing w:line="380" w:lineRule="exact"/>
        <w:rPr>
          <w:rFonts w:ascii="宋体" w:hAnsi="宋体" w:cs="宋体"/>
          <w:b/>
          <w:sz w:val="24"/>
        </w:rPr>
      </w:pPr>
      <w:r>
        <w:rPr>
          <w:rFonts w:hint="eastAsia" w:ascii="宋体" w:hAnsi="宋体" w:cs="宋体"/>
          <w:sz w:val="24"/>
        </w:rPr>
        <w:t xml:space="preserve">    </w:t>
      </w:r>
      <w:r>
        <w:rPr>
          <w:rFonts w:hint="eastAsia" w:ascii="宋体" w:hAnsi="宋体" w:cs="宋体"/>
          <w:b/>
          <w:sz w:val="24"/>
        </w:rPr>
        <w:t>专业名称：助产专业</w:t>
      </w:r>
    </w:p>
    <w:p w14:paraId="5667450C">
      <w:pPr>
        <w:spacing w:line="380" w:lineRule="exact"/>
        <w:rPr>
          <w:rFonts w:ascii="宋体" w:hAnsi="宋体" w:cs="宋体"/>
          <w:b/>
          <w:sz w:val="24"/>
        </w:rPr>
      </w:pPr>
      <w:r>
        <w:rPr>
          <w:rFonts w:hint="eastAsia" w:ascii="宋体" w:hAnsi="宋体" w:cs="宋体"/>
          <w:b/>
          <w:sz w:val="24"/>
        </w:rPr>
        <w:t xml:space="preserve">    专业代码：520202</w:t>
      </w:r>
    </w:p>
    <w:p w14:paraId="116E5CF1">
      <w:pPr>
        <w:numPr>
          <w:ilvl w:val="0"/>
          <w:numId w:val="1"/>
        </w:numPr>
        <w:rPr>
          <w:b/>
          <w:sz w:val="28"/>
          <w:szCs w:val="28"/>
        </w:rPr>
      </w:pPr>
      <w:r>
        <w:rPr>
          <w:rFonts w:hint="eastAsia"/>
          <w:b/>
          <w:sz w:val="28"/>
          <w:szCs w:val="28"/>
        </w:rPr>
        <w:t>入学要求</w:t>
      </w:r>
    </w:p>
    <w:p w14:paraId="6D7CB3C6">
      <w:pPr>
        <w:spacing w:line="380" w:lineRule="exact"/>
        <w:ind w:left="465"/>
        <w:rPr>
          <w:rFonts w:ascii="宋体" w:hAnsi="宋体" w:cs="宋体"/>
          <w:b/>
          <w:szCs w:val="21"/>
        </w:rPr>
      </w:pPr>
      <w:r>
        <w:rPr>
          <w:rFonts w:hint="eastAsia" w:ascii="宋体" w:hAnsi="宋体" w:cs="宋体"/>
          <w:color w:val="3C3C3C"/>
          <w:szCs w:val="21"/>
        </w:rPr>
        <w:t>202</w:t>
      </w:r>
      <w:r>
        <w:rPr>
          <w:rFonts w:ascii="宋体" w:hAnsi="宋体" w:cs="宋体"/>
          <w:color w:val="3C3C3C"/>
          <w:szCs w:val="21"/>
        </w:rPr>
        <w:t>5</w:t>
      </w:r>
      <w:r>
        <w:rPr>
          <w:rFonts w:hint="eastAsia" w:ascii="宋体" w:hAnsi="宋体" w:cs="宋体"/>
          <w:color w:val="3C3C3C"/>
          <w:szCs w:val="21"/>
        </w:rPr>
        <w:t>年高中阶段教育毕业生或具有同等学力者。</w:t>
      </w:r>
    </w:p>
    <w:p w14:paraId="6B9AEDD8">
      <w:pPr>
        <w:numPr>
          <w:ilvl w:val="0"/>
          <w:numId w:val="1"/>
        </w:numPr>
        <w:rPr>
          <w:b/>
          <w:sz w:val="28"/>
          <w:szCs w:val="28"/>
        </w:rPr>
      </w:pPr>
      <w:r>
        <w:rPr>
          <w:rFonts w:hint="eastAsia"/>
          <w:b/>
          <w:sz w:val="28"/>
          <w:szCs w:val="28"/>
        </w:rPr>
        <w:t>修业年限</w:t>
      </w:r>
    </w:p>
    <w:p w14:paraId="72B8D4D4">
      <w:pPr>
        <w:spacing w:line="380" w:lineRule="exact"/>
        <w:ind w:left="465"/>
        <w:rPr>
          <w:b/>
          <w:szCs w:val="21"/>
        </w:rPr>
      </w:pPr>
      <w:r>
        <w:rPr>
          <w:rFonts w:hint="eastAsia" w:ascii="宋体" w:hAnsi="宋体" w:cs="宋体"/>
          <w:szCs w:val="21"/>
        </w:rPr>
        <w:t>全日制三年</w:t>
      </w:r>
    </w:p>
    <w:p w14:paraId="5FDC42CF">
      <w:pPr>
        <w:numPr>
          <w:ilvl w:val="0"/>
          <w:numId w:val="1"/>
        </w:numPr>
        <w:rPr>
          <w:b/>
          <w:sz w:val="28"/>
          <w:szCs w:val="28"/>
        </w:rPr>
      </w:pPr>
      <w:r>
        <w:rPr>
          <w:rFonts w:hint="eastAsia"/>
          <w:b/>
          <w:sz w:val="28"/>
          <w:szCs w:val="28"/>
        </w:rPr>
        <w:t>服务面向与就业岗位</w:t>
      </w:r>
    </w:p>
    <w:p w14:paraId="636422C8">
      <w:pPr>
        <w:spacing w:line="380" w:lineRule="exact"/>
        <w:ind w:firstLine="420" w:firstLineChars="200"/>
        <w:rPr>
          <w:rFonts w:ascii="宋体" w:hAnsi="宋体"/>
          <w:szCs w:val="21"/>
        </w:rPr>
      </w:pPr>
      <w:r>
        <w:rPr>
          <w:rFonts w:hint="eastAsia" w:ascii="宋体" w:hAnsi="宋体"/>
          <w:szCs w:val="21"/>
        </w:rPr>
        <w:t>助产专业为各级医疗卫生单位培养德、智、体、美全面发展，具有良好的职业道德、现代服务理念和具备临床助产、临床护理和妇幼保健工作必需的专业知识和技能的高素质中、高级应用型助产专门人才。</w:t>
      </w:r>
    </w:p>
    <w:p w14:paraId="4D0BECD7">
      <w:pPr>
        <w:spacing w:line="380" w:lineRule="exact"/>
        <w:ind w:firstLine="420" w:firstLineChars="200"/>
        <w:rPr>
          <w:rFonts w:ascii="宋体" w:hAnsi="宋体"/>
          <w:szCs w:val="21"/>
        </w:rPr>
      </w:pPr>
      <w:r>
        <w:rPr>
          <w:rFonts w:hint="eastAsia" w:ascii="宋体" w:hAnsi="宋体"/>
          <w:szCs w:val="21"/>
        </w:rPr>
        <w:t>毕业后能在各级医疗、预防、保健机构和社区卫生服务中心从事助产、护理、母婴保健等工作。该专业前景看好，随着国民经济的发展及人民生活水平的提高，社会对妇女保健服务人才规格需求也不断提高，每4000人口需要1名助产士；人性化全程陪伴分娩，要求大批高素质的助产士。本专业毕业后可报考双证（护理资格证和助产士资格证），就业前景良好，根据国家有关规定，凡在基层从事计生专干工作，必须持有助产士资格证方可上岗。</w:t>
      </w:r>
    </w:p>
    <w:p w14:paraId="4FB82BC1">
      <w:pPr>
        <w:numPr>
          <w:ilvl w:val="0"/>
          <w:numId w:val="1"/>
        </w:numPr>
        <w:rPr>
          <w:rFonts w:ascii="宋体" w:hAnsi="宋体" w:cs="宋体"/>
          <w:b/>
          <w:sz w:val="24"/>
        </w:rPr>
      </w:pPr>
      <w:r>
        <w:rPr>
          <w:rFonts w:hint="eastAsia"/>
          <w:b/>
          <w:sz w:val="28"/>
          <w:szCs w:val="28"/>
        </w:rPr>
        <w:t>人才培养目标</w:t>
      </w:r>
    </w:p>
    <w:p w14:paraId="3CACD477">
      <w:pPr>
        <w:spacing w:line="380" w:lineRule="exact"/>
        <w:ind w:firstLine="480" w:firstLineChars="200"/>
        <w:rPr>
          <w:b/>
          <w:szCs w:val="21"/>
        </w:rPr>
      </w:pPr>
      <w:r>
        <w:rPr>
          <w:rFonts w:hint="eastAsia" w:ascii="宋体" w:hAnsi="宋体" w:cs="宋体"/>
          <w:sz w:val="24"/>
        </w:rPr>
        <w:t xml:space="preserve">  </w:t>
      </w:r>
      <w:r>
        <w:rPr>
          <w:rFonts w:hint="eastAsia"/>
          <w:szCs w:val="21"/>
        </w:rPr>
        <w:t>本专业主要面向各级各类医疗卫生、预防、计划生育、保健和社区卫生服务机构，进行从事临床助产、母婴保健、专科护理、社区护理及优生优育宣教等工作岗位的专门人才。本专业毕业生需掌握扎实的妇产科专业基本理论知识和对妇产科常见疾病的观察、护理、预防和初步处理能力及健康指导。掌握围产医学的基本理论知识，熟练进行孕期检查、正常接生、产后保健及新生儿处理等操作技能，能开展围产期保健及优生咨询工作。助产专业毕业生不仅要具有妇产科护理、新生儿科的专业特长，还要具备普通护士的基本条件，不仅能胜任综合性医院普通内、外科护理的工作，更能胜任妇科、产科和儿科、社区妇女保健及计划生育工作的能力。具备良好的职业道德和沟通能力，德、智、体、美全面发展的高素质劳动者和技能型人才。</w:t>
      </w:r>
    </w:p>
    <w:p w14:paraId="02B56368">
      <w:pPr>
        <w:numPr>
          <w:ilvl w:val="0"/>
          <w:numId w:val="1"/>
        </w:numPr>
        <w:rPr>
          <w:b/>
          <w:sz w:val="28"/>
          <w:szCs w:val="28"/>
        </w:rPr>
      </w:pPr>
      <w:r>
        <w:rPr>
          <w:rFonts w:hint="eastAsia"/>
          <w:b/>
          <w:sz w:val="28"/>
          <w:szCs w:val="28"/>
        </w:rPr>
        <w:t>人才培养规格</w:t>
      </w:r>
    </w:p>
    <w:p w14:paraId="6A285D9D">
      <w:pPr>
        <w:pStyle w:val="5"/>
        <w:widowControl/>
        <w:spacing w:before="0" w:beforeAutospacing="0" w:after="0" w:afterAutospacing="0" w:line="380" w:lineRule="exact"/>
        <w:rPr>
          <w:rFonts w:ascii="宋体" w:hAnsi="宋体" w:cs="宋体"/>
          <w:sz w:val="21"/>
          <w:szCs w:val="21"/>
        </w:rPr>
      </w:pPr>
      <w:r>
        <w:rPr>
          <w:rFonts w:hint="eastAsia" w:ascii="宋体" w:hAnsi="宋体" w:cs="宋体"/>
          <w:color w:val="3C3C3C"/>
          <w:sz w:val="21"/>
          <w:szCs w:val="21"/>
        </w:rPr>
        <w:t>本专业毕业生应在素质、知识和能力等方面达到以下要求： </w:t>
      </w:r>
    </w:p>
    <w:p w14:paraId="2409C805">
      <w:pPr>
        <w:pStyle w:val="5"/>
        <w:widowControl/>
        <w:spacing w:before="0" w:beforeAutospacing="0" w:after="0" w:afterAutospacing="0" w:line="380" w:lineRule="exact"/>
        <w:rPr>
          <w:rFonts w:ascii="宋体" w:hAnsi="宋体" w:cs="宋体"/>
          <w:sz w:val="21"/>
          <w:szCs w:val="21"/>
        </w:rPr>
      </w:pPr>
      <w:r>
        <w:rPr>
          <w:rFonts w:hint="eastAsia" w:ascii="宋体" w:hAnsi="宋体" w:cs="宋体"/>
          <w:color w:val="3C3C3C"/>
          <w:sz w:val="21"/>
          <w:szCs w:val="21"/>
        </w:rPr>
        <w:t>1.素质 </w:t>
      </w:r>
    </w:p>
    <w:p w14:paraId="47F829F5">
      <w:pPr>
        <w:pStyle w:val="5"/>
        <w:widowControl/>
        <w:spacing w:before="0" w:beforeAutospacing="0" w:after="0" w:afterAutospacing="0" w:line="380" w:lineRule="exact"/>
        <w:rPr>
          <w:rFonts w:ascii="宋体" w:hAnsi="宋体"/>
          <w:bCs/>
          <w:sz w:val="21"/>
          <w:szCs w:val="21"/>
        </w:rPr>
      </w:pPr>
      <w:r>
        <w:rPr>
          <w:rFonts w:hint="eastAsia" w:ascii="宋体" w:hAnsi="宋体" w:cs="宋体"/>
          <w:color w:val="3C3C3C"/>
          <w:sz w:val="21"/>
          <w:szCs w:val="21"/>
        </w:rPr>
        <w:t>（1） </w:t>
      </w:r>
      <w:r>
        <w:rPr>
          <w:rFonts w:hint="eastAsia" w:ascii="宋体" w:hAnsi="宋体"/>
          <w:bCs/>
          <w:sz w:val="21"/>
          <w:szCs w:val="21"/>
        </w:rPr>
        <w:t>具有良好的职业道德和伦理观念，自觉尊重和保密服务对象的权利和隐私。</w:t>
      </w:r>
    </w:p>
    <w:p w14:paraId="5A311EAE">
      <w:pPr>
        <w:spacing w:line="380" w:lineRule="exact"/>
        <w:rPr>
          <w:rFonts w:ascii="宋体" w:hAnsi="宋体"/>
          <w:bCs/>
          <w:szCs w:val="21"/>
        </w:rPr>
      </w:pPr>
      <w:r>
        <w:rPr>
          <w:rFonts w:hint="eastAsia" w:ascii="宋体" w:hAnsi="宋体"/>
          <w:bCs/>
          <w:szCs w:val="21"/>
        </w:rPr>
        <w:t>（2）具有良好的法律意识，自觉遵守医疗卫生、计划生育、母婴保健等相关法律法规，依法实施助产任务。</w:t>
      </w:r>
    </w:p>
    <w:p w14:paraId="3DCB653E">
      <w:pPr>
        <w:pStyle w:val="5"/>
        <w:widowControl/>
        <w:spacing w:before="0" w:beforeAutospacing="0" w:after="0" w:afterAutospacing="0" w:line="380" w:lineRule="exact"/>
        <w:rPr>
          <w:color w:val="3C3C3C"/>
          <w:sz w:val="21"/>
          <w:szCs w:val="21"/>
        </w:rPr>
      </w:pPr>
      <w:r>
        <w:rPr>
          <w:rFonts w:hint="eastAsia" w:ascii="宋体" w:hAnsi="宋体"/>
          <w:sz w:val="21"/>
          <w:szCs w:val="21"/>
        </w:rPr>
        <w:t>（3）具有良好的生理、心理状态和社会适应能力，正确认识和评价自己，慎独意识强；具备一定的自我心理调整能力和对挫折、失败的承受能力。</w:t>
      </w:r>
      <w:r>
        <w:rPr>
          <w:color w:val="3C3C3C"/>
          <w:sz w:val="21"/>
          <w:szCs w:val="21"/>
        </w:rPr>
        <w:t>  </w:t>
      </w:r>
    </w:p>
    <w:p w14:paraId="7D63A553">
      <w:pPr>
        <w:pStyle w:val="5"/>
        <w:widowControl/>
        <w:spacing w:before="0" w:beforeAutospacing="0" w:after="0" w:afterAutospacing="0" w:line="380" w:lineRule="exact"/>
        <w:rPr>
          <w:rFonts w:ascii="宋体" w:hAnsi="宋体" w:cs="宋体"/>
          <w:color w:val="3C3C3C"/>
          <w:sz w:val="21"/>
          <w:szCs w:val="21"/>
        </w:rPr>
      </w:pPr>
      <w:r>
        <w:rPr>
          <w:rFonts w:hint="eastAsia" w:ascii="宋体" w:hAnsi="宋体" w:cs="宋体"/>
          <w:color w:val="3C3C3C"/>
          <w:sz w:val="21"/>
          <w:szCs w:val="21"/>
        </w:rPr>
        <w:t>2.知识  </w:t>
      </w:r>
    </w:p>
    <w:p w14:paraId="41424EFA">
      <w:pPr>
        <w:pStyle w:val="5"/>
        <w:widowControl/>
        <w:spacing w:before="0" w:beforeAutospacing="0" w:after="0" w:afterAutospacing="0" w:line="380" w:lineRule="exact"/>
        <w:rPr>
          <w:rFonts w:ascii="宋体" w:hAnsi="宋体" w:cs="宋体"/>
          <w:color w:val="3C3C3C"/>
          <w:sz w:val="21"/>
          <w:szCs w:val="21"/>
        </w:rPr>
      </w:pPr>
      <w:r>
        <w:rPr>
          <w:rFonts w:hint="eastAsia" w:ascii="宋体" w:hAnsi="宋体"/>
          <w:kern w:val="44"/>
          <w:sz w:val="21"/>
          <w:szCs w:val="21"/>
        </w:rPr>
        <w:t>（1）专业知识</w:t>
      </w:r>
    </w:p>
    <w:p w14:paraId="55002CA1">
      <w:pPr>
        <w:spacing w:line="380" w:lineRule="exact"/>
        <w:rPr>
          <w:rFonts w:ascii="宋体" w:hAnsi="宋体"/>
          <w:szCs w:val="21"/>
        </w:rPr>
      </w:pPr>
      <w:r>
        <w:rPr>
          <w:rFonts w:hint="eastAsia" w:ascii="宋体" w:hAnsi="宋体"/>
          <w:szCs w:val="21"/>
        </w:rPr>
        <w:t>1）掌握本专业必需的人文社会科学、基础医学、临床医学和预防保健知识。</w:t>
      </w:r>
    </w:p>
    <w:p w14:paraId="7CD86BCC">
      <w:pPr>
        <w:spacing w:line="380" w:lineRule="exact"/>
        <w:rPr>
          <w:rFonts w:ascii="宋体" w:hAnsi="宋体"/>
          <w:szCs w:val="21"/>
        </w:rPr>
      </w:pPr>
      <w:r>
        <w:rPr>
          <w:rFonts w:hint="eastAsia" w:ascii="宋体" w:hAnsi="宋体"/>
          <w:szCs w:val="21"/>
        </w:rPr>
        <w:t>2）掌握护理学的基础理论和基本知识和基本理论。</w:t>
      </w:r>
    </w:p>
    <w:p w14:paraId="5B2B36BC">
      <w:pPr>
        <w:spacing w:line="380" w:lineRule="exact"/>
        <w:rPr>
          <w:rFonts w:ascii="宋体" w:hAnsi="宋体"/>
          <w:szCs w:val="21"/>
        </w:rPr>
      </w:pPr>
      <w:r>
        <w:rPr>
          <w:rFonts w:hint="eastAsia" w:ascii="宋体" w:hAnsi="宋体"/>
          <w:szCs w:val="21"/>
        </w:rPr>
        <w:t>3）掌握遗传、优生优育等有关知识及国家计划生育的政策和法规知识。</w:t>
      </w:r>
    </w:p>
    <w:p w14:paraId="5C91A2C3">
      <w:pPr>
        <w:spacing w:line="380" w:lineRule="exact"/>
        <w:rPr>
          <w:rFonts w:ascii="宋体" w:hAnsi="宋体"/>
          <w:szCs w:val="21"/>
        </w:rPr>
      </w:pPr>
      <w:r>
        <w:rPr>
          <w:rFonts w:hint="eastAsia" w:ascii="宋体" w:hAnsi="宋体"/>
          <w:szCs w:val="21"/>
        </w:rPr>
        <w:t>4）具有观察和规范地处理正常分娩、正常产褥、新生儿护理及健康指导的相关知识；能配合医生进行妊娠诊断、产前检查的相关知识；具有开展母婴保健及计划生育指导的相关知识。</w:t>
      </w:r>
    </w:p>
    <w:p w14:paraId="324A862D">
      <w:pPr>
        <w:spacing w:line="380" w:lineRule="exact"/>
        <w:rPr>
          <w:rFonts w:ascii="宋体" w:hAnsi="宋体" w:cs="宋体"/>
          <w:szCs w:val="21"/>
        </w:rPr>
      </w:pPr>
      <w:r>
        <w:rPr>
          <w:rFonts w:hint="eastAsia" w:ascii="宋体" w:hAnsi="宋体" w:cs="宋体"/>
          <w:szCs w:val="21"/>
        </w:rPr>
        <w:t>（2）专业技能</w:t>
      </w:r>
    </w:p>
    <w:p w14:paraId="081400CE">
      <w:pPr>
        <w:spacing w:line="380" w:lineRule="exact"/>
        <w:rPr>
          <w:rFonts w:ascii="宋体" w:hAnsi="宋体" w:cs="宋体"/>
          <w:bCs/>
          <w:szCs w:val="21"/>
        </w:rPr>
      </w:pPr>
      <w:r>
        <w:rPr>
          <w:rFonts w:hint="eastAsia" w:ascii="宋体" w:hAnsi="宋体" w:cs="宋体"/>
          <w:bCs/>
          <w:szCs w:val="21"/>
        </w:rPr>
        <w:t>1）掌握母婴保健的基本知识和技能，能进行围生期保健以及科学育儿的咨询和指导。</w:t>
      </w:r>
    </w:p>
    <w:p w14:paraId="22F96D72">
      <w:pPr>
        <w:spacing w:line="380" w:lineRule="exact"/>
        <w:rPr>
          <w:rFonts w:ascii="宋体" w:hAnsi="宋体" w:cs="宋体"/>
          <w:szCs w:val="21"/>
        </w:rPr>
      </w:pPr>
      <w:r>
        <w:rPr>
          <w:rFonts w:hint="eastAsia" w:ascii="宋体" w:hAnsi="宋体" w:cs="宋体"/>
          <w:bCs/>
          <w:szCs w:val="21"/>
        </w:rPr>
        <w:t>2）具有协助医生进行治疗、处置等操作的能力。</w:t>
      </w:r>
    </w:p>
    <w:p w14:paraId="50DA7CC3">
      <w:pPr>
        <w:spacing w:line="380" w:lineRule="exact"/>
        <w:rPr>
          <w:b/>
          <w:bCs/>
          <w:szCs w:val="21"/>
        </w:rPr>
      </w:pPr>
      <w:r>
        <w:rPr>
          <w:rFonts w:hint="eastAsia" w:ascii="宋体" w:hAnsi="宋体" w:cs="宋体"/>
          <w:bCs/>
          <w:szCs w:val="21"/>
        </w:rPr>
        <w:t>3）掌握遗传与优生的基本知识和技能，能进行优生优育的咨询与指导。</w:t>
      </w:r>
    </w:p>
    <w:p w14:paraId="1920C71D">
      <w:pPr>
        <w:spacing w:line="380" w:lineRule="exact"/>
        <w:rPr>
          <w:rFonts w:ascii="宋体" w:hAnsi="宋体" w:cs="宋体"/>
          <w:szCs w:val="21"/>
        </w:rPr>
      </w:pPr>
      <w:r>
        <w:rPr>
          <w:rFonts w:hint="eastAsia" w:ascii="宋体" w:hAnsi="宋体" w:cs="宋体"/>
          <w:szCs w:val="21"/>
        </w:rPr>
        <w:t>4）有娴熟的护理操作技能；具有高度的责任心和敏锐的观察力，能为护理对象施予人性化的医疗服务。</w:t>
      </w:r>
    </w:p>
    <w:p w14:paraId="4808EFB0">
      <w:pPr>
        <w:spacing w:line="380" w:lineRule="exact"/>
        <w:rPr>
          <w:rFonts w:ascii="宋体" w:hAnsi="宋体" w:cs="宋体"/>
          <w:szCs w:val="21"/>
        </w:rPr>
      </w:pPr>
      <w:r>
        <w:rPr>
          <w:rFonts w:hint="eastAsia" w:ascii="宋体" w:hAnsi="宋体" w:cs="宋体"/>
          <w:szCs w:val="21"/>
        </w:rPr>
        <w:t>5）能开展母婴保健法律法规的宣传教育；能进行对孕产妇的健康管理； 对社区孕产妇、新生儿和婴儿提供连续性的照顾。</w:t>
      </w:r>
    </w:p>
    <w:p w14:paraId="1D5DB5C2">
      <w:pPr>
        <w:spacing w:line="380" w:lineRule="exact"/>
        <w:rPr>
          <w:rFonts w:ascii="宋体" w:hAnsi="宋体" w:cs="宋体"/>
          <w:color w:val="3C3C3C"/>
          <w:szCs w:val="21"/>
        </w:rPr>
      </w:pPr>
      <w:r>
        <w:rPr>
          <w:rFonts w:hint="eastAsia" w:ascii="宋体" w:hAnsi="宋体" w:cs="宋体"/>
          <w:szCs w:val="21"/>
        </w:rPr>
        <w:t>6）具备急、慢性和重症病人的护理原则与急救的护理配合，社区卫生服务的基本</w:t>
      </w:r>
      <w:r>
        <w:rPr>
          <w:rFonts w:hint="eastAsia" w:ascii="宋体" w:hAnsi="宋体" w:cs="宋体"/>
          <w:bCs/>
          <w:szCs w:val="21"/>
        </w:rPr>
        <w:t>知识、方法，具有对急危重症病人的初步应急处理能力和配合抢救能力。</w:t>
      </w:r>
    </w:p>
    <w:p w14:paraId="709DB690">
      <w:pPr>
        <w:spacing w:line="380" w:lineRule="exact"/>
        <w:rPr>
          <w:rFonts w:ascii="宋体" w:hAnsi="宋体" w:cs="宋体"/>
          <w:color w:val="3C3C3C"/>
          <w:szCs w:val="21"/>
        </w:rPr>
      </w:pPr>
      <w:r>
        <w:rPr>
          <w:rFonts w:hint="eastAsia" w:ascii="宋体" w:hAnsi="宋体" w:cs="宋体"/>
          <w:color w:val="3C3C3C"/>
          <w:szCs w:val="21"/>
        </w:rPr>
        <w:t> 3.能力  </w:t>
      </w:r>
    </w:p>
    <w:p w14:paraId="2A2ABC5E">
      <w:pPr>
        <w:spacing w:line="380" w:lineRule="exact"/>
        <w:rPr>
          <w:rFonts w:ascii="宋体" w:hAnsi="宋体"/>
          <w:szCs w:val="21"/>
        </w:rPr>
      </w:pPr>
      <w:r>
        <w:rPr>
          <w:rFonts w:hint="eastAsia" w:ascii="宋体" w:hAnsi="宋体"/>
          <w:szCs w:val="21"/>
        </w:rPr>
        <w:t>（1）具有熟练规范的助产和专科护理的基本操作技能；</w:t>
      </w:r>
    </w:p>
    <w:p w14:paraId="05A5C382">
      <w:pPr>
        <w:spacing w:line="380" w:lineRule="exact"/>
        <w:rPr>
          <w:rFonts w:ascii="宋体" w:hAnsi="宋体"/>
          <w:szCs w:val="21"/>
        </w:rPr>
      </w:pPr>
      <w:r>
        <w:rPr>
          <w:rFonts w:hint="eastAsia" w:ascii="宋体" w:hAnsi="宋体"/>
          <w:szCs w:val="21"/>
        </w:rPr>
        <w:t>（2）具有规范地进行产前检查、正常接生、产后处理、正常及异常新生儿处理的操作能力；</w:t>
      </w:r>
    </w:p>
    <w:p w14:paraId="31511E5B">
      <w:pPr>
        <w:spacing w:line="380" w:lineRule="exact"/>
        <w:rPr>
          <w:rFonts w:ascii="宋体" w:hAnsi="宋体"/>
          <w:szCs w:val="21"/>
        </w:rPr>
      </w:pPr>
      <w:r>
        <w:rPr>
          <w:rFonts w:hint="eastAsia" w:ascii="宋体" w:hAnsi="宋体"/>
          <w:szCs w:val="21"/>
        </w:rPr>
        <w:t>（3）具有对妇女常见病、多发病的预防、观察和初步处理护理能力；</w:t>
      </w:r>
    </w:p>
    <w:p w14:paraId="3C619FF9">
      <w:pPr>
        <w:spacing w:line="380" w:lineRule="exact"/>
        <w:rPr>
          <w:rFonts w:ascii="宋体" w:hAnsi="宋体"/>
          <w:szCs w:val="21"/>
        </w:rPr>
      </w:pPr>
      <w:r>
        <w:rPr>
          <w:rFonts w:hint="eastAsia" w:ascii="宋体" w:hAnsi="宋体"/>
          <w:szCs w:val="21"/>
        </w:rPr>
        <w:t>（4）具有对难产及产科危重病人的识别和应急处理能力;</w:t>
      </w:r>
    </w:p>
    <w:p w14:paraId="246960E5">
      <w:pPr>
        <w:spacing w:line="380" w:lineRule="exact"/>
        <w:rPr>
          <w:rFonts w:ascii="宋体" w:hAnsi="宋体"/>
          <w:szCs w:val="21"/>
        </w:rPr>
      </w:pPr>
      <w:r>
        <w:rPr>
          <w:rFonts w:hint="eastAsia" w:ascii="宋体" w:hAnsi="宋体"/>
          <w:szCs w:val="21"/>
        </w:rPr>
        <w:t>（5）具有对优生优育指导、计划生育技术指导能力；</w:t>
      </w:r>
    </w:p>
    <w:p w14:paraId="1F24FC4A">
      <w:pPr>
        <w:spacing w:line="380" w:lineRule="exact"/>
        <w:rPr>
          <w:rFonts w:ascii="宋体" w:hAnsi="宋体"/>
          <w:szCs w:val="21"/>
        </w:rPr>
      </w:pPr>
      <w:r>
        <w:rPr>
          <w:rFonts w:hint="eastAsia" w:ascii="宋体" w:hAnsi="宋体"/>
          <w:szCs w:val="21"/>
        </w:rPr>
        <w:t>（6）具有一定的信息技术应用和维护能力。</w:t>
      </w:r>
    </w:p>
    <w:p w14:paraId="0090B0D8">
      <w:pPr>
        <w:spacing w:line="380" w:lineRule="exact"/>
        <w:rPr>
          <w:b/>
          <w:szCs w:val="21"/>
        </w:rPr>
      </w:pPr>
      <w:r>
        <w:rPr>
          <w:rFonts w:hint="eastAsia" w:ascii="宋体" w:hAnsi="宋体"/>
          <w:szCs w:val="21"/>
        </w:rPr>
        <w:t>（7）具有安全意识、法律意识。</w:t>
      </w:r>
    </w:p>
    <w:p w14:paraId="3165D04B">
      <w:pPr>
        <w:numPr>
          <w:ilvl w:val="0"/>
          <w:numId w:val="1"/>
        </w:numPr>
        <w:rPr>
          <w:b/>
          <w:sz w:val="28"/>
          <w:szCs w:val="28"/>
        </w:rPr>
      </w:pPr>
      <w:r>
        <w:rPr>
          <w:rFonts w:hint="eastAsia"/>
          <w:b/>
          <w:sz w:val="28"/>
          <w:szCs w:val="28"/>
        </w:rPr>
        <w:t>课程体系构建</w:t>
      </w:r>
    </w:p>
    <w:p w14:paraId="2DF04AB2">
      <w:pPr>
        <w:spacing w:line="380" w:lineRule="exact"/>
        <w:ind w:firstLine="420" w:firstLineChars="200"/>
        <w:rPr>
          <w:rFonts w:ascii="宋体" w:hAnsi="宋体" w:cs="宋体"/>
          <w:bCs/>
          <w:szCs w:val="21"/>
        </w:rPr>
      </w:pPr>
      <w:r>
        <w:rPr>
          <w:rFonts w:hint="eastAsia" w:ascii="宋体" w:hAnsi="宋体" w:cs="宋体"/>
          <w:bCs/>
          <w:szCs w:val="21"/>
        </w:rPr>
        <w:t>（一）课程体系</w:t>
      </w:r>
    </w:p>
    <w:p w14:paraId="4B443297">
      <w:pPr>
        <w:spacing w:line="380" w:lineRule="exact"/>
        <w:ind w:firstLine="420" w:firstLineChars="200"/>
        <w:rPr>
          <w:rFonts w:ascii="宋体" w:hAnsi="宋体" w:cs="宋体"/>
          <w:szCs w:val="21"/>
        </w:rPr>
      </w:pPr>
      <w:r>
        <w:rPr>
          <w:rFonts w:hint="eastAsia" w:ascii="宋体" w:hAnsi="宋体" w:cs="宋体"/>
          <w:szCs w:val="21"/>
        </w:rPr>
        <w:t>1．课程体系设计思路</w:t>
      </w:r>
    </w:p>
    <w:p w14:paraId="667ADBF6">
      <w:pPr>
        <w:spacing w:line="380" w:lineRule="exact"/>
        <w:ind w:firstLine="420" w:firstLineChars="200"/>
        <w:rPr>
          <w:rFonts w:ascii="宋体" w:hAnsi="宋体"/>
          <w:szCs w:val="21"/>
        </w:rPr>
      </w:pPr>
      <w:r>
        <w:rPr>
          <w:rFonts w:hint="eastAsia" w:ascii="宋体" w:hAnsi="宋体" w:cs="宋体"/>
          <w:szCs w:val="21"/>
        </w:rPr>
        <w:t>突破学科式课程模式的束缚，面向经济社会，面向社会职业岗位，突出职业的复合性，突出职业技能培养，构架学历证书教育与职业技能取证培训一体化的课程体系。结合助产专业人才培养标准，对照职业资格标准和岗位需求，设置项目课程，优化整合教学内容。以岗位需求为导向、以职业素质为基础、以职业能力为核心、以就业为导向，对助产专业课程体系进行重新构建。以“知识、能力、素质”全方位培养为核心构建助产专业课程体系。即以“职业素质养成和专业能力培养”为主线，以“基本素质与能力、专业基本能力、专业综合能力、创新创业能力”构健助产专业人才培养“知识平台”。通过“课内实践、创业培训、</w:t>
      </w:r>
      <w:r>
        <w:rPr>
          <w:rFonts w:hint="eastAsia" w:ascii="宋体" w:hAnsi="宋体" w:cs="宋体"/>
          <w:szCs w:val="21"/>
          <w:lang w:eastAsia="zh-CN"/>
        </w:rPr>
        <w:t>岗位</w:t>
      </w:r>
      <w:r>
        <w:rPr>
          <w:rFonts w:hint="eastAsia" w:ascii="宋体" w:hAnsi="宋体" w:cs="宋体"/>
          <w:szCs w:val="21"/>
        </w:rPr>
        <w:t>实习”等实践教学环节，培养学生的职业技能和职业能力。</w:t>
      </w:r>
    </w:p>
    <w:p w14:paraId="6454E2DA">
      <w:pPr>
        <w:spacing w:line="380" w:lineRule="exact"/>
        <w:ind w:firstLine="420" w:firstLineChars="200"/>
        <w:rPr>
          <w:rFonts w:ascii="宋体" w:hAnsi="宋体"/>
          <w:szCs w:val="21"/>
        </w:rPr>
      </w:pPr>
      <w:r>
        <w:rPr>
          <w:rFonts w:hint="eastAsia" w:ascii="宋体" w:hAnsi="宋体"/>
          <w:szCs w:val="21"/>
        </w:rPr>
        <w:t xml:space="preserve">课程体系设计体现的原则：突出助产业技能训练；优化课程结构，优化教学内容；加强人文素养课程教学。努力使培养对象达到专业实践能力强、职业操作能力强、岗位应用能力强；综合素质高、知识面宽；基础理论知识适度的高素质高技能型助产人才标准。   </w:t>
      </w:r>
    </w:p>
    <w:p w14:paraId="7FB3E51C">
      <w:pPr>
        <w:spacing w:line="380" w:lineRule="exact"/>
        <w:ind w:firstLine="420" w:firstLineChars="200"/>
        <w:rPr>
          <w:rFonts w:ascii="宋体" w:hAnsi="宋体" w:cs="宋体"/>
          <w:szCs w:val="21"/>
        </w:rPr>
      </w:pPr>
      <w:r>
        <w:rPr>
          <w:rFonts w:hint="eastAsia" w:ascii="宋体" w:hAnsi="宋体" w:cs="宋体"/>
          <w:szCs w:val="21"/>
        </w:rPr>
        <w:t>2.职业岗位核心能力分析</w:t>
      </w:r>
    </w:p>
    <w:p w14:paraId="68E96DC6">
      <w:pPr>
        <w:spacing w:line="380" w:lineRule="exact"/>
        <w:ind w:firstLine="420" w:firstLineChars="200"/>
        <w:rPr>
          <w:rFonts w:ascii="宋体" w:hAnsi="宋体"/>
          <w:szCs w:val="21"/>
        </w:rPr>
      </w:pPr>
      <w:r>
        <w:rPr>
          <w:rFonts w:hint="eastAsia" w:ascii="宋体" w:hAnsi="宋体"/>
          <w:szCs w:val="21"/>
        </w:rPr>
        <w:t>助产士应具有良好的职业道德、现代护理理念；具备全面规范的基础理操作技能；具备临床护理的基本理论知识及熟练的专科助产的基本操作技能；具备对常见病、多发病的病情观察能力；具备对急危重病人的一般应急处理和配合抢救能力；具备对产程进展的评估能力；具备运用孕期保健知识，对孕产妇提供服务的能力；具备健康教育能力；具备团队协作能力；具备获取各种信息的能力；具备计算机基本操作技能；具备护理管理基本能力。助产士是具有较强的人际沟通能力和适应职业压力的优良心理品质毕业后能在各种医疗机构、妇幼保健院、社区从事临床助产及母婴保健工作的高技能型、应用型助产专业人才。</w:t>
      </w:r>
    </w:p>
    <w:p w14:paraId="5D58FBDD">
      <w:pPr>
        <w:spacing w:line="380" w:lineRule="exact"/>
        <w:ind w:firstLine="420" w:firstLineChars="200"/>
        <w:rPr>
          <w:rFonts w:ascii="宋体" w:hAnsi="宋体"/>
          <w:szCs w:val="21"/>
        </w:rPr>
      </w:pPr>
      <w:r>
        <w:rPr>
          <w:rFonts w:hint="eastAsia" w:ascii="宋体" w:hAnsi="宋体"/>
          <w:szCs w:val="21"/>
        </w:rPr>
        <w:t>助产专业学生毕业前还可以参加国家护士执业资格考试，毕业时可获得毕业证、执业护士资格证、高级育婴师资格证考核合格证书等资格证书。</w:t>
      </w:r>
    </w:p>
    <w:p w14:paraId="730F7726">
      <w:pPr>
        <w:spacing w:line="380" w:lineRule="exact"/>
        <w:ind w:firstLine="420" w:firstLineChars="200"/>
        <w:rPr>
          <w:rFonts w:ascii="宋体" w:hAnsi="宋体" w:cs="宋体"/>
          <w:szCs w:val="21"/>
        </w:rPr>
      </w:pPr>
      <w:r>
        <w:rPr>
          <w:rFonts w:hint="eastAsia" w:ascii="宋体" w:hAnsi="宋体" w:cs="宋体"/>
          <w:szCs w:val="21"/>
        </w:rPr>
        <w:t>3.实践教学体系设计</w:t>
      </w:r>
    </w:p>
    <w:p w14:paraId="602F3976">
      <w:pPr>
        <w:spacing w:line="380" w:lineRule="exact"/>
        <w:ind w:firstLine="420" w:firstLineChars="200"/>
        <w:rPr>
          <w:rFonts w:ascii="宋体" w:hAnsi="宋体"/>
          <w:szCs w:val="21"/>
        </w:rPr>
      </w:pPr>
      <w:r>
        <w:rPr>
          <w:rFonts w:hint="eastAsia" w:ascii="宋体" w:hAnsi="宋体"/>
          <w:szCs w:val="21"/>
        </w:rPr>
        <w:t>以工作任务为线索确定实训设置；以职业能力为依据组织实训内容；以专业培养标准为载体设计实训活动；以职业技能鉴定为参照强化技能训练。构建符合职业岗位和职业能力要求的实践教学体系。</w:t>
      </w:r>
    </w:p>
    <w:p w14:paraId="4B1FEAB2">
      <w:pPr>
        <w:spacing w:line="380" w:lineRule="exact"/>
        <w:ind w:firstLine="420" w:firstLineChars="200"/>
        <w:rPr>
          <w:rFonts w:ascii="宋体" w:hAnsi="宋体"/>
          <w:szCs w:val="21"/>
        </w:rPr>
      </w:pPr>
      <w:r>
        <w:rPr>
          <w:rFonts w:hint="eastAsia" w:ascii="宋体" w:hAnsi="宋体"/>
          <w:szCs w:val="21"/>
        </w:rPr>
        <w:t>通过“课内实践、</w:t>
      </w:r>
      <w:r>
        <w:rPr>
          <w:rFonts w:hint="eastAsia" w:ascii="宋体" w:hAnsi="宋体"/>
          <w:szCs w:val="21"/>
          <w:lang w:eastAsia="zh-CN"/>
        </w:rPr>
        <w:t>岗位</w:t>
      </w:r>
      <w:r>
        <w:rPr>
          <w:rFonts w:hint="eastAsia" w:ascii="宋体" w:hAnsi="宋体"/>
          <w:szCs w:val="21"/>
        </w:rPr>
        <w:t>实习”等实践教学环节，培养学生的职业技能和职业能力。以行业发展为方向，以工作岗位职业能力和素养为标准培养人才。突出实践教学，使学生掌握实际工作流程和技能。实施岗前培训式教学，将职业技能鉴定标准引入教学中，重视实践技能考核并与职业资格考证结合。规范</w:t>
      </w:r>
      <w:r>
        <w:rPr>
          <w:rFonts w:hint="eastAsia" w:ascii="宋体" w:hAnsi="宋体"/>
          <w:szCs w:val="21"/>
          <w:lang w:eastAsia="zh-CN"/>
        </w:rPr>
        <w:t>岗位</w:t>
      </w:r>
      <w:r>
        <w:rPr>
          <w:rFonts w:hint="eastAsia" w:ascii="宋体" w:hAnsi="宋体"/>
          <w:szCs w:val="21"/>
        </w:rPr>
        <w:t>实习管理责任制，明确职责，分工合作，责任到人。构建三个教学模块。</w:t>
      </w:r>
    </w:p>
    <w:p w14:paraId="441EF68C">
      <w:pPr>
        <w:spacing w:line="380" w:lineRule="exact"/>
        <w:ind w:firstLine="420" w:firstLineChars="200"/>
        <w:rPr>
          <w:rFonts w:ascii="宋体" w:hAnsi="宋体"/>
          <w:szCs w:val="21"/>
        </w:rPr>
      </w:pPr>
      <w:r>
        <w:rPr>
          <w:rFonts w:hint="eastAsia" w:ascii="宋体" w:hAnsi="宋体"/>
          <w:szCs w:val="21"/>
        </w:rPr>
        <w:t>模块一：基本技能实践教学目标体系包含职业基本素质、职业基本技能、职业亥心技能和职业综合技能。</w:t>
      </w:r>
    </w:p>
    <w:p w14:paraId="7750E92E">
      <w:pPr>
        <w:spacing w:line="380" w:lineRule="exact"/>
        <w:ind w:firstLine="420" w:firstLineChars="200"/>
        <w:rPr>
          <w:rFonts w:ascii="宋体" w:hAnsi="宋体"/>
          <w:szCs w:val="21"/>
        </w:rPr>
      </w:pPr>
      <w:r>
        <w:rPr>
          <w:rFonts w:hint="eastAsia" w:ascii="宋体" w:hAnsi="宋体"/>
          <w:szCs w:val="21"/>
        </w:rPr>
        <w:t>模块二：专业技能实践教学内容体系包含职业认知实践、职业基本技能实训、助产综合实训、岗位技能培训和</w:t>
      </w:r>
      <w:r>
        <w:rPr>
          <w:rFonts w:hint="eastAsia" w:ascii="宋体" w:hAnsi="宋体"/>
          <w:szCs w:val="21"/>
          <w:lang w:eastAsia="zh-CN"/>
        </w:rPr>
        <w:t>岗位</w:t>
      </w:r>
      <w:r>
        <w:rPr>
          <w:rFonts w:hint="eastAsia" w:ascii="宋体" w:hAnsi="宋体"/>
          <w:szCs w:val="21"/>
        </w:rPr>
        <w:t>实习。</w:t>
      </w:r>
    </w:p>
    <w:p w14:paraId="1765282C">
      <w:pPr>
        <w:spacing w:line="380" w:lineRule="exact"/>
        <w:ind w:firstLine="420" w:firstLineChars="200"/>
        <w:rPr>
          <w:rFonts w:ascii="宋体" w:hAnsi="宋体"/>
          <w:szCs w:val="21"/>
        </w:rPr>
      </w:pPr>
      <w:r>
        <w:rPr>
          <w:rFonts w:hint="eastAsia" w:ascii="宋体" w:hAnsi="宋体"/>
          <w:szCs w:val="21"/>
        </w:rPr>
        <w:t>模块三：综合技能实践教学评价体系包含课程实践技能评价标准、职业技能考核项目、职业综合技能考核项目与标准。</w:t>
      </w:r>
    </w:p>
    <w:p w14:paraId="7EC1BEF6">
      <w:pPr>
        <w:spacing w:line="380" w:lineRule="exact"/>
        <w:rPr>
          <w:rFonts w:ascii="宋体" w:hAnsi="宋体" w:cs="宋体"/>
          <w:szCs w:val="21"/>
        </w:rPr>
      </w:pPr>
      <w:r>
        <w:rPr>
          <w:rFonts w:hint="eastAsia" w:ascii="宋体" w:hAnsi="宋体"/>
          <w:szCs w:val="21"/>
        </w:rPr>
        <w:t xml:space="preserve">   </w:t>
      </w:r>
      <w:r>
        <w:rPr>
          <w:rFonts w:hint="eastAsia" w:ascii="宋体" w:hAnsi="宋体" w:cs="宋体"/>
          <w:szCs w:val="21"/>
        </w:rPr>
        <w:t xml:space="preserve"> （二）核心技术及课程内容</w:t>
      </w:r>
    </w:p>
    <w:p w14:paraId="5F4E5276">
      <w:pPr>
        <w:spacing w:line="380" w:lineRule="exact"/>
        <w:rPr>
          <w:rFonts w:ascii="宋体" w:hAnsi="宋体" w:cs="宋体"/>
          <w:szCs w:val="21"/>
        </w:rPr>
      </w:pPr>
      <w:r>
        <w:rPr>
          <w:rFonts w:hint="eastAsia" w:ascii="宋体" w:hAnsi="宋体" w:cs="宋体"/>
          <w:szCs w:val="21"/>
        </w:rPr>
        <w:t xml:space="preserve">    1．核心技术</w:t>
      </w:r>
    </w:p>
    <w:p w14:paraId="75AD01F6">
      <w:pPr>
        <w:spacing w:line="380" w:lineRule="exact"/>
        <w:ind w:firstLine="420" w:firstLineChars="200"/>
        <w:rPr>
          <w:rFonts w:ascii="宋体" w:hAnsi="宋体"/>
          <w:szCs w:val="21"/>
        </w:rPr>
      </w:pPr>
      <w:r>
        <w:rPr>
          <w:rFonts w:hint="eastAsia" w:ascii="宋体" w:hAnsi="宋体"/>
          <w:szCs w:val="21"/>
        </w:rPr>
        <w:t>临床助产专项技能包括：早期及中期妊娠诊断技能、产前检查技能、绘制产程图技能、胎心检测技能、处理正常产程和异常产程的技能、产妇及新生儿基础护理技能、妊娠病理病历采集与分析技能、后穹窿穿刺术、会阴切开及缝合术技能、胎头吸引术技能、产钳术技能、人工剥离胎盘术技能、会阴擦洗术、新生儿人工呼吸及心外按摩技能、新生儿沐浴技能、新生儿抚触技能、母乳喂养技能、中期妊娠引产技能、宫内节育器放置及取出术等。</w:t>
      </w:r>
    </w:p>
    <w:p w14:paraId="0BAAA43E">
      <w:pPr>
        <w:spacing w:line="380" w:lineRule="exact"/>
        <w:ind w:firstLine="420" w:firstLineChars="200"/>
        <w:rPr>
          <w:rFonts w:ascii="宋体" w:hAnsi="宋体" w:cs="宋体"/>
          <w:szCs w:val="21"/>
        </w:rPr>
      </w:pPr>
      <w:r>
        <w:rPr>
          <w:rFonts w:hint="eastAsia" w:ascii="宋体" w:hAnsi="宋体" w:cs="宋体"/>
          <w:szCs w:val="21"/>
        </w:rPr>
        <w:t>2．核心课程</w:t>
      </w:r>
    </w:p>
    <w:p w14:paraId="5D8FBB88">
      <w:pPr>
        <w:spacing w:line="380" w:lineRule="exact"/>
        <w:ind w:firstLine="420" w:firstLineChars="200"/>
        <w:rPr>
          <w:rFonts w:ascii="宋体" w:hAnsi="宋体"/>
          <w:szCs w:val="21"/>
        </w:rPr>
      </w:pPr>
      <w:r>
        <w:rPr>
          <w:rFonts w:hint="eastAsia" w:ascii="宋体" w:hAnsi="宋体"/>
          <w:szCs w:val="21"/>
        </w:rPr>
        <w:t>《健康评估》、《护理学基础》、《助产学》、《内科护理学》、《外科护理学》、《妇科护理学》、《儿科护理学》。</w:t>
      </w:r>
    </w:p>
    <w:p w14:paraId="5713EFF4">
      <w:pPr>
        <w:spacing w:line="380" w:lineRule="exact"/>
        <w:ind w:left="464"/>
        <w:rPr>
          <w:b/>
          <w:sz w:val="24"/>
        </w:rPr>
      </w:pPr>
    </w:p>
    <w:p w14:paraId="0314850A">
      <w:pPr>
        <w:ind w:left="464"/>
        <w:jc w:val="center"/>
        <w:rPr>
          <w:b/>
          <w:sz w:val="28"/>
          <w:szCs w:val="28"/>
        </w:rPr>
      </w:pPr>
      <w:r>
        <w:rPr>
          <w:sz w:val="28"/>
        </w:rPr>
        <mc:AlternateContent>
          <mc:Choice Requires="wps">
            <w:drawing>
              <wp:anchor distT="0" distB="0" distL="114300" distR="114300" simplePos="0" relativeHeight="251660288" behindDoc="0" locked="0" layoutInCell="1" allowOverlap="1">
                <wp:simplePos x="0" y="0"/>
                <wp:positionH relativeFrom="column">
                  <wp:posOffset>1555750</wp:posOffset>
                </wp:positionH>
                <wp:positionV relativeFrom="paragraph">
                  <wp:posOffset>173990</wp:posOffset>
                </wp:positionV>
                <wp:extent cx="2638425" cy="572135"/>
                <wp:effectExtent l="6350" t="6350" r="22225" b="12065"/>
                <wp:wrapNone/>
                <wp:docPr id="17" name="下箭头标注 17"/>
                <wp:cNvGraphicFramePr/>
                <a:graphic xmlns:a="http://schemas.openxmlformats.org/drawingml/2006/main">
                  <a:graphicData uri="http://schemas.microsoft.com/office/word/2010/wordprocessingShape">
                    <wps:wsp>
                      <wps:cNvSpPr/>
                      <wps:spPr>
                        <a:xfrm>
                          <a:off x="4061460" y="965200"/>
                          <a:ext cx="2638425" cy="572135"/>
                        </a:xfrm>
                        <a:prstGeom prst="downArrowCallout">
                          <a:avLst/>
                        </a:prstGeom>
                        <a:solidFill>
                          <a:srgbClr val="FFFFFF"/>
                        </a:solidFill>
                        <a:ln w="12700" cap="flat" cmpd="sng" algn="ctr">
                          <a:solidFill>
                            <a:srgbClr val="70AD47"/>
                          </a:solidFill>
                          <a:prstDash val="solid"/>
                          <a:miter lim="800000"/>
                        </a:ln>
                        <a:effectLst/>
                      </wps:spPr>
                      <wps:txbx>
                        <w:txbxContent>
                          <w:p w14:paraId="59D4A416">
                            <w:pPr>
                              <w:jc w:val="center"/>
                            </w:pPr>
                            <w:r>
                              <w:rPr>
                                <w:rFonts w:hint="eastAsia"/>
                              </w:rPr>
                              <w:t>助产专业课程体系</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0" type="#_x0000_t80" style="position:absolute;left:0pt;margin-left:122.5pt;margin-top:13.7pt;height:45.05pt;width:207.75pt;z-index:251660288;v-text-anchor:middle;mso-width-relative:page;mso-height-relative:page;" fillcolor="#FFFFFF" filled="t" stroked="t" coordsize="21600,21600" o:gfxdata="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BMQMyH1wAAAAoBAAAPAAAAAAAAAAEAIAAAACIAAABkcnMvZG93bnJl&#10;di54bWxQSwECFAAUAAAACACHTuJA2mRVsqkCAAAvBQAADgAAAAAAAAABACAAAAAmAQAAZHJzL2Uy&#10;b0RvYy54bWxQSwUGAAAAAAYABgBZAQAAQQYAAAAA&#10;" adj="14035,9629,16200,10214">
                <v:fill on="t" focussize="0,0"/>
                <v:stroke weight="1pt" color="#70AD47" miterlimit="8" joinstyle="miter"/>
                <v:imagedata o:title=""/>
                <o:lock v:ext="edit" aspectratio="f"/>
                <v:textbox>
                  <w:txbxContent>
                    <w:p w14:paraId="59D4A416">
                      <w:pPr>
                        <w:jc w:val="center"/>
                      </w:pPr>
                      <w:r>
                        <w:rPr>
                          <w:rFonts w:hint="eastAsia"/>
                        </w:rPr>
                        <w:t>助产专业课程体系</w:t>
                      </w:r>
                    </w:p>
                  </w:txbxContent>
                </v:textbox>
              </v:shape>
            </w:pict>
          </mc:Fallback>
        </mc:AlternateContent>
      </w:r>
    </w:p>
    <w:p w14:paraId="5A202EF5">
      <w:pPr>
        <w:ind w:left="464"/>
        <w:jc w:val="center"/>
        <w:rPr>
          <w:b/>
          <w:sz w:val="28"/>
          <w:szCs w:val="28"/>
        </w:rPr>
      </w:pPr>
      <w:r>
        <w:rPr>
          <w:sz w:val="28"/>
        </w:rPr>
        <mc:AlternateContent>
          <mc:Choice Requires="wps">
            <w:drawing>
              <wp:anchor distT="0" distB="0" distL="114300" distR="114300" simplePos="0" relativeHeight="251661312" behindDoc="0" locked="0" layoutInCell="1" allowOverlap="1">
                <wp:simplePos x="0" y="0"/>
                <wp:positionH relativeFrom="column">
                  <wp:posOffset>99060</wp:posOffset>
                </wp:positionH>
                <wp:positionV relativeFrom="paragraph">
                  <wp:posOffset>349250</wp:posOffset>
                </wp:positionV>
                <wp:extent cx="5627370" cy="314325"/>
                <wp:effectExtent l="6350" t="6350" r="24130" b="22225"/>
                <wp:wrapNone/>
                <wp:docPr id="18" name="矩形 18"/>
                <wp:cNvGraphicFramePr/>
                <a:graphic xmlns:a="http://schemas.openxmlformats.org/drawingml/2006/main">
                  <a:graphicData uri="http://schemas.microsoft.com/office/word/2010/wordprocessingShape">
                    <wps:wsp>
                      <wps:cNvSpPr/>
                      <wps:spPr>
                        <a:xfrm>
                          <a:off x="3642360" y="1765300"/>
                          <a:ext cx="5627370" cy="314325"/>
                        </a:xfrm>
                        <a:prstGeom prst="rect">
                          <a:avLst/>
                        </a:prstGeom>
                        <a:solidFill>
                          <a:srgbClr val="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8pt;margin-top:27.5pt;height:24.75pt;width:443.1pt;z-index:251661312;v-text-anchor:middle;mso-width-relative:page;mso-height-relative:page;" fillcolor="#FFFFFF" filled="t" stroked="t" coordsize="21600,21600" o:gfxdata="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U8BTtYAAAAJAQAADwAAAAAAAAAB&#10;ACAAAAAiAAAAZHJzL2Rvd25yZXYueG1sUEsBAhQAFAAAAAgAh07iQDyd0/6EAgAAEAUAAA4AAAAA&#10;AAAAAQAgAAAAJQEAAGRycy9lMm9Eb2MueG1sUEsFBgAAAAAGAAYAWQEAABsGAAAAAA==&#10;">
                <v:fill on="t" focussize="0,0"/>
                <v:stroke weight="1pt" color="#70AD47" miterlimit="8" joinstyle="miter"/>
                <v:imagedata o:title=""/>
                <o:lock v:ext="edit" aspectratio="f"/>
              </v:rect>
            </w:pict>
          </mc:Fallback>
        </mc:AlternateContent>
      </w:r>
    </w:p>
    <w:p w14:paraId="16965D1D">
      <w:pPr>
        <w:ind w:left="464"/>
        <w:jc w:val="center"/>
        <w:rPr>
          <w:b/>
          <w:sz w:val="28"/>
          <w:szCs w:val="28"/>
        </w:rPr>
      </w:pPr>
      <w:r>
        <w:rPr>
          <w:sz w:val="28"/>
        </w:rPr>
        <mc:AlternateContent>
          <mc:Choice Requires="wps">
            <w:drawing>
              <wp:anchor distT="0" distB="0" distL="114300" distR="114300" simplePos="0" relativeHeight="251662336" behindDoc="0" locked="0" layoutInCell="1" allowOverlap="1">
                <wp:simplePos x="0" y="0"/>
                <wp:positionH relativeFrom="column">
                  <wp:posOffset>97790</wp:posOffset>
                </wp:positionH>
                <wp:positionV relativeFrom="paragraph">
                  <wp:posOffset>264160</wp:posOffset>
                </wp:positionV>
                <wp:extent cx="965200" cy="1256665"/>
                <wp:effectExtent l="0" t="0" r="25400" b="19685"/>
                <wp:wrapNone/>
                <wp:docPr id="19" name="矩形 19"/>
                <wp:cNvGraphicFramePr/>
                <a:graphic xmlns:a="http://schemas.openxmlformats.org/drawingml/2006/main">
                  <a:graphicData uri="http://schemas.microsoft.com/office/word/2010/wordprocessingShape">
                    <wps:wsp>
                      <wps:cNvSpPr/>
                      <wps:spPr>
                        <a:xfrm>
                          <a:off x="0" y="0"/>
                          <a:ext cx="965200" cy="1256665"/>
                        </a:xfrm>
                        <a:prstGeom prst="rect">
                          <a:avLst/>
                        </a:prstGeom>
                        <a:solidFill>
                          <a:srgbClr val="FFFFFF"/>
                        </a:solidFill>
                        <a:ln w="12700" cap="flat" cmpd="sng" algn="ctr">
                          <a:solidFill>
                            <a:srgbClr val="70AD47"/>
                          </a:solidFill>
                          <a:prstDash val="solid"/>
                          <a:miter lim="800000"/>
                        </a:ln>
                        <a:effectLst/>
                      </wps:spPr>
                      <wps:txbx>
                        <w:txbxContent>
                          <w:p w14:paraId="007DB521">
                            <w:pPr>
                              <w:jc w:val="center"/>
                              <w:rPr>
                                <w:rFonts w:hint="eastAsia"/>
                              </w:rPr>
                            </w:pPr>
                            <w:r>
                              <w:rPr>
                                <w:rFonts w:hint="eastAsia"/>
                              </w:rPr>
                              <w:t>人文素质</w:t>
                            </w:r>
                            <w:r>
                              <w:t>通识课</w:t>
                            </w:r>
                          </w:p>
                          <w:p w14:paraId="006DECC1">
                            <w:pPr>
                              <w:jc w:val="center"/>
                              <w:rPr>
                                <w:rFonts w:hint="eastAsia"/>
                              </w:rPr>
                            </w:pPr>
                            <w:r>
                              <w:rPr>
                                <w:rFonts w:hint="eastAsia"/>
                              </w:rPr>
                              <w:t>基本素质与能力</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7pt;margin-top:20.8pt;height:98.95pt;width:76pt;z-index:251662336;v-text-anchor:middle;mso-width-relative:page;mso-height-relative:page;" fillcolor="#FFFFFF" filled="t" stroked="t" coordsize="21600,21600" o:gfxdata="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NChyQ2wAAAAkBAAAPAAAAAAAA&#10;AAEAIAAAACIAAABkcnMvZG93bnJldi54bWxQSwECFAAUAAAACACHTuJAsGQ46IECAAARBQAADgAA&#10;AAAAAAABACAAAAAqAQAAZHJzL2Uyb0RvYy54bWxQSwUGAAAAAAYABgBZAQAAHQYAAAAA&#10;">
                <v:fill on="t" focussize="0,0"/>
                <v:stroke weight="1pt" color="#70AD47" miterlimit="8" joinstyle="miter"/>
                <v:imagedata o:title=""/>
                <o:lock v:ext="edit" aspectratio="f"/>
                <v:textbox style="layout-flow:vertical-ideographic;">
                  <w:txbxContent>
                    <w:p w14:paraId="007DB521">
                      <w:pPr>
                        <w:jc w:val="center"/>
                        <w:rPr>
                          <w:rFonts w:hint="eastAsia"/>
                        </w:rPr>
                      </w:pPr>
                      <w:r>
                        <w:rPr>
                          <w:rFonts w:hint="eastAsia"/>
                        </w:rPr>
                        <w:t>人文素质</w:t>
                      </w:r>
                      <w:r>
                        <w:t>通识课</w:t>
                      </w:r>
                    </w:p>
                    <w:p w14:paraId="006DECC1">
                      <w:pPr>
                        <w:jc w:val="center"/>
                        <w:rPr>
                          <w:rFonts w:hint="eastAsia"/>
                        </w:rPr>
                      </w:pPr>
                      <w:r>
                        <w:rPr>
                          <w:rFonts w:hint="eastAsia"/>
                        </w:rPr>
                        <w:t>基本素质与能力</w:t>
                      </w:r>
                    </w:p>
                  </w:txbxContent>
                </v:textbox>
              </v:rect>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5213985</wp:posOffset>
                </wp:positionH>
                <wp:positionV relativeFrom="paragraph">
                  <wp:posOffset>271780</wp:posOffset>
                </wp:positionV>
                <wp:extent cx="502285" cy="1284605"/>
                <wp:effectExtent l="6350" t="6350" r="24765" b="23495"/>
                <wp:wrapNone/>
                <wp:docPr id="22" name="矩形 22"/>
                <wp:cNvGraphicFramePr/>
                <a:graphic xmlns:a="http://schemas.openxmlformats.org/drawingml/2006/main">
                  <a:graphicData uri="http://schemas.microsoft.com/office/word/2010/wordprocessingShape">
                    <wps:wsp>
                      <wps:cNvSpPr/>
                      <wps:spPr>
                        <a:xfrm>
                          <a:off x="5956935" y="2179320"/>
                          <a:ext cx="483870" cy="1160780"/>
                        </a:xfrm>
                        <a:prstGeom prst="rect">
                          <a:avLst/>
                        </a:prstGeom>
                        <a:solidFill>
                          <a:srgbClr val="FFFFFF"/>
                        </a:solidFill>
                        <a:ln w="12700" cap="flat" cmpd="sng" algn="ctr">
                          <a:solidFill>
                            <a:srgbClr val="70AD47"/>
                          </a:solidFill>
                          <a:prstDash val="solid"/>
                          <a:miter lim="800000"/>
                        </a:ln>
                        <a:effectLst/>
                      </wps:spPr>
                      <wps:txbx>
                        <w:txbxContent>
                          <w:p w14:paraId="5E4D18BF">
                            <w:pPr>
                              <w:jc w:val="center"/>
                            </w:pPr>
                            <w:r>
                              <w:rPr>
                                <w:rFonts w:hint="eastAsia"/>
                              </w:rPr>
                              <w:t>创新创业能力</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10.55pt;margin-top:21.4pt;height:101.15pt;width:39.55pt;z-index:251665408;v-text-anchor:middle;mso-width-relative:page;mso-height-relative:page;" fillcolor="#FFFFFF" filled="t" stroked="t" coordsize="21600,21600" o:gfxdata="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AMU&#10;kmnbAAAACgEAAA8AAAAAAAAAAQAgAAAAIgAAAGRycy9kb3ducmV2LnhtbFBLAQIUABQAAAAIAIdO&#10;4kAL/0BfkgIAAB0FAAAOAAAAAAAAAAEAIAAAACoBAABkcnMvZTJvRG9jLnhtbFBLBQYAAAAABgAG&#10;AFkBAAAuBgAAAAA=&#10;">
                <v:fill on="t" focussize="0,0"/>
                <v:stroke weight="1pt" color="#70AD47" miterlimit="8" joinstyle="miter"/>
                <v:imagedata o:title=""/>
                <o:lock v:ext="edit" aspectratio="f"/>
                <v:textbox style="layout-flow:vertical-ideographic;">
                  <w:txbxContent>
                    <w:p w14:paraId="5E4D18BF">
                      <w:pPr>
                        <w:jc w:val="center"/>
                      </w:pPr>
                      <w:r>
                        <w:rPr>
                          <w:rFonts w:hint="eastAsia"/>
                        </w:rPr>
                        <w:t>创新创业能力</w:t>
                      </w:r>
                    </w:p>
                  </w:txbxContent>
                </v:textbox>
              </v:rect>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1698625</wp:posOffset>
                </wp:positionH>
                <wp:positionV relativeFrom="paragraph">
                  <wp:posOffset>274955</wp:posOffset>
                </wp:positionV>
                <wp:extent cx="570865" cy="1304925"/>
                <wp:effectExtent l="6350" t="6350" r="13335" b="22225"/>
                <wp:wrapNone/>
                <wp:docPr id="20" name="矩形 20"/>
                <wp:cNvGraphicFramePr/>
                <a:graphic xmlns:a="http://schemas.openxmlformats.org/drawingml/2006/main">
                  <a:graphicData uri="http://schemas.microsoft.com/office/word/2010/wordprocessingShape">
                    <wps:wsp>
                      <wps:cNvSpPr/>
                      <wps:spPr>
                        <a:xfrm>
                          <a:off x="2594610" y="2144395"/>
                          <a:ext cx="552450" cy="1200150"/>
                        </a:xfrm>
                        <a:prstGeom prst="rect">
                          <a:avLst/>
                        </a:prstGeom>
                        <a:solidFill>
                          <a:srgbClr val="FFFFFF"/>
                        </a:solidFill>
                        <a:ln w="12700" cap="flat" cmpd="sng" algn="ctr">
                          <a:solidFill>
                            <a:srgbClr val="70AD47"/>
                          </a:solidFill>
                          <a:prstDash val="solid"/>
                          <a:miter lim="800000"/>
                        </a:ln>
                        <a:effectLst/>
                      </wps:spPr>
                      <wps:txbx>
                        <w:txbxContent>
                          <w:p w14:paraId="25F854F4">
                            <w:pPr>
                              <w:jc w:val="center"/>
                            </w:pPr>
                            <w:r>
                              <w:rPr>
                                <w:rFonts w:hint="eastAsia"/>
                              </w:rPr>
                              <w:t>专业基本能力</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3.75pt;margin-top:21.65pt;height:102.75pt;width:44.95pt;z-index:251663360;v-text-anchor:middle;mso-width-relative:page;mso-height-relative:page;" fillcolor="#FFFFFF" filled="t" stroked="t" coordsize="21600,21600" o:gfxdata="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p5AVHdAAAA&#10;CgEAAA8AAAAAAAAAAQAgAAAAIgAAAGRycy9kb3ducmV2LnhtbFBLAQIUABQAAAAIAIdO4kApqodC&#10;igIAAB0FAAAOAAAAAAAAAAEAIAAAACwBAABkcnMvZTJvRG9jLnhtbFBLBQYAAAAABgAGAFkBAAAo&#10;BgAAAAA=&#10;">
                <v:fill on="t" focussize="0,0"/>
                <v:stroke weight="1pt" color="#70AD47" miterlimit="8" joinstyle="miter"/>
                <v:imagedata o:title=""/>
                <o:lock v:ext="edit" aspectratio="f"/>
                <v:textbox style="layout-flow:vertical-ideographic;">
                  <w:txbxContent>
                    <w:p w14:paraId="25F854F4">
                      <w:pPr>
                        <w:jc w:val="center"/>
                      </w:pPr>
                      <w:r>
                        <w:rPr>
                          <w:rFonts w:hint="eastAsia"/>
                        </w:rPr>
                        <w:t>专业基本能力</w:t>
                      </w:r>
                    </w:p>
                  </w:txbxContent>
                </v:textbox>
              </v:rect>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3336290</wp:posOffset>
                </wp:positionH>
                <wp:positionV relativeFrom="paragraph">
                  <wp:posOffset>272415</wp:posOffset>
                </wp:positionV>
                <wp:extent cx="543560" cy="1304290"/>
                <wp:effectExtent l="6350" t="6350" r="21590" b="22860"/>
                <wp:wrapNone/>
                <wp:docPr id="21" name="矩形 21"/>
                <wp:cNvGraphicFramePr/>
                <a:graphic xmlns:a="http://schemas.openxmlformats.org/drawingml/2006/main">
                  <a:graphicData uri="http://schemas.microsoft.com/office/word/2010/wordprocessingShape">
                    <wps:wsp>
                      <wps:cNvSpPr/>
                      <wps:spPr>
                        <a:xfrm>
                          <a:off x="4918710" y="2122170"/>
                          <a:ext cx="524510" cy="1180465"/>
                        </a:xfrm>
                        <a:prstGeom prst="rect">
                          <a:avLst/>
                        </a:prstGeom>
                        <a:solidFill>
                          <a:srgbClr val="FFFFFF"/>
                        </a:solidFill>
                        <a:ln w="12700" cap="flat" cmpd="sng" algn="ctr">
                          <a:solidFill>
                            <a:srgbClr val="70AD47"/>
                          </a:solidFill>
                          <a:prstDash val="solid"/>
                          <a:miter lim="800000"/>
                        </a:ln>
                        <a:effectLst/>
                      </wps:spPr>
                      <wps:txbx>
                        <w:txbxContent>
                          <w:p w14:paraId="30193378">
                            <w:pPr>
                              <w:jc w:val="center"/>
                            </w:pPr>
                            <w:r>
                              <w:rPr>
                                <w:rFonts w:hint="eastAsia"/>
                              </w:rPr>
                              <w:t>专业综合能力</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2.7pt;margin-top:21.45pt;height:102.7pt;width:42.8pt;z-index:251664384;v-text-anchor:middle;mso-width-relative:page;mso-height-relative:page;" fillcolor="#FFFFFF" filled="t" stroked="t" coordsize="21600,21600" o:gfxdata="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FbLgbHcAAAA&#10;CgEAAA8AAAAAAAAAAQAgAAAAIgAAAGRycy9kb3ducmV2LnhtbFBLAQIUABQAAAAIAIdO4kDE3nl8&#10;iwIAAB0FAAAOAAAAAAAAAAEAIAAAACsBAABkcnMvZTJvRG9jLnhtbFBLBQYAAAAABgAGAFkBAAAo&#10;BgAAAAA=&#10;">
                <v:fill on="t" focussize="0,0"/>
                <v:stroke weight="1pt" color="#70AD47" miterlimit="8" joinstyle="miter"/>
                <v:imagedata o:title=""/>
                <o:lock v:ext="edit" aspectratio="f"/>
                <v:textbox style="layout-flow:vertical-ideographic;">
                  <w:txbxContent>
                    <w:p w14:paraId="30193378">
                      <w:pPr>
                        <w:jc w:val="center"/>
                      </w:pPr>
                      <w:r>
                        <w:rPr>
                          <w:rFonts w:hint="eastAsia"/>
                        </w:rPr>
                        <w:t>专业综合能力</w:t>
                      </w:r>
                    </w:p>
                  </w:txbxContent>
                </v:textbox>
              </v:rect>
            </w:pict>
          </mc:Fallback>
        </mc:AlternateContent>
      </w:r>
    </w:p>
    <w:p w14:paraId="3D8FD2B8">
      <w:pPr>
        <w:rPr>
          <w:b/>
          <w:sz w:val="28"/>
          <w:szCs w:val="28"/>
        </w:rPr>
      </w:pPr>
      <w:r>
        <w:rPr>
          <w:rFonts w:hint="eastAsia"/>
          <w:b/>
          <w:sz w:val="28"/>
          <w:szCs w:val="28"/>
        </w:rPr>
        <w:t xml:space="preserve">                                                          </w:t>
      </w:r>
    </w:p>
    <w:p w14:paraId="6B948F72">
      <w:pPr>
        <w:rPr>
          <w:b/>
          <w:sz w:val="28"/>
          <w:szCs w:val="28"/>
        </w:rPr>
      </w:pPr>
    </w:p>
    <w:p w14:paraId="77148FC3">
      <w:pPr>
        <w:rPr>
          <w:b/>
          <w:sz w:val="28"/>
          <w:szCs w:val="28"/>
        </w:rPr>
      </w:pPr>
      <w:r>
        <w:rPr>
          <w:sz w:val="28"/>
        </w:rPr>
        <mc:AlternateContent>
          <mc:Choice Requires="wps">
            <w:drawing>
              <wp:anchor distT="0" distB="0" distL="114300" distR="114300" simplePos="0" relativeHeight="251666432" behindDoc="0" locked="0" layoutInCell="1" allowOverlap="1">
                <wp:simplePos x="0" y="0"/>
                <wp:positionH relativeFrom="column">
                  <wp:posOffset>444500</wp:posOffset>
                </wp:positionH>
                <wp:positionV relativeFrom="paragraph">
                  <wp:posOffset>377825</wp:posOffset>
                </wp:positionV>
                <wp:extent cx="229870" cy="598805"/>
                <wp:effectExtent l="15240" t="8890" r="21590" b="20955"/>
                <wp:wrapNone/>
                <wp:docPr id="2" name="上箭头 2"/>
                <wp:cNvGraphicFramePr/>
                <a:graphic xmlns:a="http://schemas.openxmlformats.org/drawingml/2006/main">
                  <a:graphicData uri="http://schemas.microsoft.com/office/word/2010/wordprocessingShape">
                    <wps:wsp>
                      <wps:cNvSpPr/>
                      <wps:spPr>
                        <a:xfrm>
                          <a:off x="0" y="0"/>
                          <a:ext cx="229870" cy="598805"/>
                        </a:xfrm>
                        <a:prstGeom prst="upArrow">
                          <a:avLst>
                            <a:gd name="adj1" fmla="val 50000"/>
                            <a:gd name="adj2" fmla="val 49988"/>
                          </a:avLst>
                        </a:prstGeom>
                        <a:solidFill>
                          <a:srgbClr val="FFFFFF"/>
                        </a:solidFill>
                        <a:ln w="12700" cap="flat" cmpd="sng">
                          <a:solidFill>
                            <a:srgbClr val="70AD47"/>
                          </a:solidFill>
                          <a:prstDash val="solid"/>
                          <a:miter/>
                          <a:headEnd type="none" w="med" len="med"/>
                          <a:tailEnd type="none" w="med" len="med"/>
                        </a:ln>
                      </wps:spPr>
                      <wps:bodyPr anchor="ctr" anchorCtr="0" upright="1"/>
                    </wps:wsp>
                  </a:graphicData>
                </a:graphic>
              </wp:anchor>
            </w:drawing>
          </mc:Choice>
          <mc:Fallback>
            <w:pict>
              <v:shape id="_x0000_s1026" o:spid="_x0000_s1026" o:spt="68" type="#_x0000_t68" style="position:absolute;left:0pt;margin-left:35pt;margin-top:29.75pt;height:47.15pt;width:18.1pt;z-index:251666432;v-text-anchor:middle;mso-width-relative:page;mso-height-relative:page;" fillcolor="#FFFFFF" filled="t" stroked="t" coordsize="21600,21600" o:gfxdata="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C5273YAAAACQEAAA8AAAAAAAAAAQAgAAAAIgAAAGRycy9kb3ducmV2&#10;LnhtbFBLAQIUABQAAAAIAIdO4kD7A4zfNQIAAJAEAAAOAAAAAAAAAAEAIAAAACcBAABkcnMvZTJv&#10;RG9jLnhtbFBLBQYAAAAABgAGAFkBAADOBQAAAAA=&#10;" adj="4144,5400">
                <v:fill on="t" focussize="0,0"/>
                <v:stroke weight="1pt" color="#70AD47" joinstyle="miter"/>
                <v:imagedata o:title=""/>
                <o:lock v:ext="edit" aspectratio="f"/>
              </v:shape>
            </w:pict>
          </mc:Fallback>
        </mc:AlternateContent>
      </w:r>
      <w:r>
        <w:rPr>
          <w:rFonts w:hint="eastAsia"/>
          <w:b/>
          <w:sz w:val="28"/>
          <w:szCs w:val="28"/>
        </w:rPr>
        <w:t xml:space="preserve">                                                                                                      </w:t>
      </w:r>
    </w:p>
    <w:p w14:paraId="63A5E326">
      <w:pPr>
        <w:rPr>
          <w:b/>
          <w:sz w:val="28"/>
          <w:szCs w:val="28"/>
        </w:rPr>
      </w:pPr>
      <w:r>
        <w:rPr>
          <w:sz w:val="28"/>
        </w:rPr>
        <mc:AlternateContent>
          <mc:Choice Requires="wps">
            <w:drawing>
              <wp:anchor distT="0" distB="0" distL="114300" distR="114300" simplePos="0" relativeHeight="251669504" behindDoc="0" locked="0" layoutInCell="1" allowOverlap="1">
                <wp:simplePos x="0" y="0"/>
                <wp:positionH relativeFrom="column">
                  <wp:posOffset>5365750</wp:posOffset>
                </wp:positionH>
                <wp:positionV relativeFrom="paragraph">
                  <wp:posOffset>8890</wp:posOffset>
                </wp:positionV>
                <wp:extent cx="229870" cy="598805"/>
                <wp:effectExtent l="15240" t="8890" r="21590" b="20955"/>
                <wp:wrapNone/>
                <wp:docPr id="26" name="上箭头 26"/>
                <wp:cNvGraphicFramePr/>
                <a:graphic xmlns:a="http://schemas.openxmlformats.org/drawingml/2006/main">
                  <a:graphicData uri="http://schemas.microsoft.com/office/word/2010/wordprocessingShape">
                    <wps:wsp>
                      <wps:cNvSpPr/>
                      <wps:spPr>
                        <a:xfrm>
                          <a:off x="0" y="0"/>
                          <a:ext cx="229870" cy="598805"/>
                        </a:xfrm>
                        <a:prstGeom prst="upArrow">
                          <a:avLst/>
                        </a:prstGeom>
                        <a:solidFill>
                          <a:srgbClr val="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422.5pt;margin-top:0.7pt;height:47.15pt;width:18.1pt;z-index:251669504;v-text-anchor:middle;mso-width-relative:page;mso-height-relative:page;" fillcolor="#FFFFFF" filled="t" stroked="t" coordsize="21600,21600" o:gfxdata="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MJY2InaAAAACAEAAA8AAAAAAAAA&#10;AQAgAAAAIgAAAGRycy9kb3ducmV2LnhtbFBLAQIUABQAAAAIAIdO4kCVadNpgQIAAAkFAAAOAAAA&#10;AAAAAAEAIAAAACkBAABkcnMvZTJvRG9jLnhtbFBLBQYAAAAABgAGAFkBAAAcBgAAAAA=&#10;" adj="4145,5400">
                <v:fill on="t" focussize="0,0"/>
                <v:stroke weight="1pt" color="#70AD47" miterlimit="8" joinstyle="miter"/>
                <v:imagedata o:title=""/>
                <o:lock v:ext="edit" aspectratio="f"/>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3489325</wp:posOffset>
                </wp:positionH>
                <wp:positionV relativeFrom="paragraph">
                  <wp:posOffset>8890</wp:posOffset>
                </wp:positionV>
                <wp:extent cx="229870" cy="598805"/>
                <wp:effectExtent l="15240" t="8890" r="21590" b="20955"/>
                <wp:wrapNone/>
                <wp:docPr id="25" name="上箭头 25"/>
                <wp:cNvGraphicFramePr/>
                <a:graphic xmlns:a="http://schemas.openxmlformats.org/drawingml/2006/main">
                  <a:graphicData uri="http://schemas.microsoft.com/office/word/2010/wordprocessingShape">
                    <wps:wsp>
                      <wps:cNvSpPr/>
                      <wps:spPr>
                        <a:xfrm>
                          <a:off x="0" y="0"/>
                          <a:ext cx="229870" cy="598805"/>
                        </a:xfrm>
                        <a:prstGeom prst="upArrow">
                          <a:avLst/>
                        </a:prstGeom>
                        <a:solidFill>
                          <a:srgbClr val="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274.75pt;margin-top:0.7pt;height:47.15pt;width:18.1pt;z-index:251668480;v-text-anchor:middle;mso-width-relative:page;mso-height-relative:page;" fillcolor="#FFFFFF" filled="t" stroked="t" coordsize="21600,21600" o:gfxdata="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QgdrE2QAAAAgBAAAPAAAAAAAA&#10;AAEAIAAAACIAAABkcnMvZG93bnJldi54bWxQSwECFAAUAAAACACHTuJAnT4KCoMCAAAJBQAADgAA&#10;AAAAAAABACAAAAAoAQAAZHJzL2Uyb0RvYy54bWxQSwUGAAAAAAYABgBZAQAAHQYAAAAA&#10;" adj="4145,5400">
                <v:fill on="t" focussize="0,0"/>
                <v:stroke weight="1pt" color="#70AD47" miterlimit="8" joinstyle="miter"/>
                <v:imagedata o:title=""/>
                <o:lock v:ext="edit" aspectratio="f"/>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1831975</wp:posOffset>
                </wp:positionH>
                <wp:positionV relativeFrom="paragraph">
                  <wp:posOffset>27940</wp:posOffset>
                </wp:positionV>
                <wp:extent cx="229870" cy="598805"/>
                <wp:effectExtent l="15240" t="8890" r="21590" b="20955"/>
                <wp:wrapNone/>
                <wp:docPr id="24" name="上箭头 24"/>
                <wp:cNvGraphicFramePr/>
                <a:graphic xmlns:a="http://schemas.openxmlformats.org/drawingml/2006/main">
                  <a:graphicData uri="http://schemas.microsoft.com/office/word/2010/wordprocessingShape">
                    <wps:wsp>
                      <wps:cNvSpPr/>
                      <wps:spPr>
                        <a:xfrm>
                          <a:off x="0" y="0"/>
                          <a:ext cx="229870" cy="598805"/>
                        </a:xfrm>
                        <a:prstGeom prst="upArrow">
                          <a:avLst/>
                        </a:prstGeom>
                        <a:solidFill>
                          <a:srgbClr val="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144.25pt;margin-top:2.2pt;height:47.15pt;width:18.1pt;z-index:251667456;v-text-anchor:middle;mso-width-relative:page;mso-height-relative:page;" fillcolor="#FFFFFF" filled="t" stroked="t" coordsize="21600,21600" o:gfxdata="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1AAEDdoAAAAIAQAADwAAAAAAAAAB&#10;ACAAAAAiAAAAZHJzL2Rvd25yZXYueG1sUEsBAhQAFAAAAAgAh07iQFoOkp2AAgAACQUAAA4AAAAA&#10;AAAAAQAgAAAAKQEAAGRycy9lMm9Eb2MueG1sUEsFBgAAAAAGAAYAWQEAABsGAAAAAA==&#10;" adj="4145,5400">
                <v:fill on="t" focussize="0,0"/>
                <v:stroke weight="1pt" color="#70AD47" miterlimit="8" joinstyle="miter"/>
                <v:imagedata o:title=""/>
                <o:lock v:ext="edit" aspectratio="f"/>
              </v:shape>
            </w:pict>
          </mc:Fallback>
        </mc:AlternateContent>
      </w:r>
      <w:r>
        <w:rPr>
          <w:rFonts w:hint="eastAsia"/>
          <w:b/>
          <w:sz w:val="28"/>
          <w:szCs w:val="28"/>
        </w:rPr>
        <w:t xml:space="preserve">                      </w:t>
      </w:r>
    </w:p>
    <w:p w14:paraId="68991352">
      <w:pPr>
        <w:ind w:left="464"/>
        <w:rPr>
          <w:b/>
          <w:sz w:val="28"/>
          <w:szCs w:val="28"/>
        </w:rPr>
      </w:pPr>
      <w:r>
        <w:rPr>
          <w:sz w:val="28"/>
        </w:rPr>
        <mc:AlternateContent>
          <mc:Choice Requires="wps">
            <w:drawing>
              <wp:anchor distT="0" distB="0" distL="114300" distR="114300" simplePos="0" relativeHeight="251670528" behindDoc="0" locked="0" layoutInCell="1" allowOverlap="1">
                <wp:simplePos x="0" y="0"/>
                <wp:positionH relativeFrom="column">
                  <wp:posOffset>-461010</wp:posOffset>
                </wp:positionH>
                <wp:positionV relativeFrom="paragraph">
                  <wp:posOffset>213360</wp:posOffset>
                </wp:positionV>
                <wp:extent cx="1593850" cy="3778250"/>
                <wp:effectExtent l="0" t="0" r="25400" b="12700"/>
                <wp:wrapNone/>
                <wp:docPr id="27" name="矩形 27"/>
                <wp:cNvGraphicFramePr/>
                <a:graphic xmlns:a="http://schemas.openxmlformats.org/drawingml/2006/main">
                  <a:graphicData uri="http://schemas.microsoft.com/office/word/2010/wordprocessingShape">
                    <wps:wsp>
                      <wps:cNvSpPr/>
                      <wps:spPr>
                        <a:xfrm>
                          <a:off x="0" y="0"/>
                          <a:ext cx="1593850" cy="3778250"/>
                        </a:xfrm>
                        <a:prstGeom prst="rect">
                          <a:avLst/>
                        </a:prstGeom>
                        <a:solidFill>
                          <a:srgbClr val="FFFFFF"/>
                        </a:solidFill>
                        <a:ln w="12700" cap="flat" cmpd="sng" algn="ctr">
                          <a:solidFill>
                            <a:srgbClr val="70AD47"/>
                          </a:solidFill>
                          <a:prstDash val="solid"/>
                          <a:miter lim="800000"/>
                        </a:ln>
                        <a:effectLst/>
                      </wps:spPr>
                      <wps:txbx>
                        <w:txbxContent>
                          <w:p w14:paraId="279E1787">
                            <w:pPr>
                              <w:jc w:val="center"/>
                            </w:pPr>
                            <w:r>
                              <w:rPr>
                                <w:rFonts w:hint="eastAsia"/>
                              </w:rPr>
                              <w:t>大学生职业生涯发展与就业指导</w:t>
                            </w:r>
                          </w:p>
                          <w:p w14:paraId="1DB5B021">
                            <w:pPr>
                              <w:jc w:val="center"/>
                            </w:pPr>
                            <w:r>
                              <w:rPr>
                                <w:rFonts w:hint="eastAsia"/>
                              </w:rPr>
                              <w:t>大</w:t>
                            </w:r>
                            <w:r>
                              <w:t>学生国家</w:t>
                            </w:r>
                            <w:r>
                              <w:rPr>
                                <w:rFonts w:hint="eastAsia"/>
                              </w:rPr>
                              <w:t>安全</w:t>
                            </w:r>
                            <w:r>
                              <w:t>教育</w:t>
                            </w:r>
                          </w:p>
                          <w:p w14:paraId="440BC634">
                            <w:pPr>
                              <w:jc w:val="center"/>
                            </w:pPr>
                            <w:r>
                              <w:rPr>
                                <w:rFonts w:hint="eastAsia"/>
                              </w:rPr>
                              <w:t>大学生心理健康教育</w:t>
                            </w:r>
                          </w:p>
                          <w:p w14:paraId="3758E484">
                            <w:pPr>
                              <w:jc w:val="center"/>
                            </w:pPr>
                            <w:r>
                              <w:rPr>
                                <w:rFonts w:hint="eastAsia"/>
                              </w:rPr>
                              <w:t>学习筑梦</w:t>
                            </w:r>
                          </w:p>
                          <w:p w14:paraId="126E8873">
                            <w:pPr>
                              <w:jc w:val="center"/>
                            </w:pPr>
                            <w:r>
                              <w:rPr>
                                <w:rFonts w:hint="eastAsia"/>
                              </w:rPr>
                              <w:t>形势政策</w:t>
                            </w:r>
                          </w:p>
                          <w:p w14:paraId="5BCFC774">
                            <w:pPr>
                              <w:jc w:val="center"/>
                            </w:pPr>
                            <w:r>
                              <w:t>思想道德与法</w:t>
                            </w:r>
                            <w:r>
                              <w:rPr>
                                <w:rFonts w:hint="eastAsia"/>
                              </w:rPr>
                              <w:t>治</w:t>
                            </w:r>
                          </w:p>
                          <w:p w14:paraId="2939457A">
                            <w:pPr>
                              <w:jc w:val="center"/>
                            </w:pPr>
                            <w:r>
                              <w:t>毛泽东思想和中国特色社会主义理论体系概论</w:t>
                            </w:r>
                          </w:p>
                          <w:p w14:paraId="1930EA27">
                            <w:pPr>
                              <w:jc w:val="center"/>
                            </w:pPr>
                            <w:r>
                              <w:rPr>
                                <w:rFonts w:hint="eastAsia"/>
                              </w:rPr>
                              <w:t>体育</w:t>
                            </w:r>
                          </w:p>
                          <w:p w14:paraId="7443B06C">
                            <w:pPr>
                              <w:jc w:val="center"/>
                            </w:pPr>
                            <w:r>
                              <w:rPr>
                                <w:rFonts w:hint="eastAsia"/>
                              </w:rPr>
                              <w:t>大学英语</w:t>
                            </w:r>
                          </w:p>
                          <w:p w14:paraId="0736DC93">
                            <w:pPr>
                              <w:jc w:val="center"/>
                            </w:pPr>
                            <w:r>
                              <w:rPr>
                                <w:rFonts w:hint="eastAsia"/>
                              </w:rPr>
                              <w:t>信息技术</w:t>
                            </w:r>
                          </w:p>
                          <w:p w14:paraId="37142265">
                            <w:pPr>
                              <w:jc w:val="center"/>
                            </w:pPr>
                            <w:r>
                              <w:rPr>
                                <w:rFonts w:hint="eastAsia"/>
                              </w:rPr>
                              <w:t>劳动</w:t>
                            </w:r>
                          </w:p>
                          <w:p w14:paraId="773F9DE2">
                            <w:pPr>
                              <w:widowControl/>
                              <w:jc w:val="center"/>
                              <w:rPr>
                                <w:rFonts w:ascii="宋体" w:hAnsi="宋体" w:cs="宋体"/>
                                <w:kern w:val="0"/>
                                <w:sz w:val="18"/>
                                <w:szCs w:val="18"/>
                              </w:rPr>
                            </w:pPr>
                            <w:r>
                              <w:rPr>
                                <w:rFonts w:hint="eastAsia" w:ascii="宋体" w:hAnsi="宋体" w:cs="宋体"/>
                                <w:kern w:val="0"/>
                                <w:sz w:val="18"/>
                                <w:szCs w:val="18"/>
                              </w:rPr>
                              <w:t>大学生国家安全教育1</w:t>
                            </w:r>
                          </w:p>
                          <w:p w14:paraId="2E94FDCB">
                            <w:pPr>
                              <w:widowControl/>
                              <w:jc w:val="center"/>
                              <w:rPr>
                                <w:rFonts w:hint="eastAsia" w:ascii="宋体" w:hAnsi="宋体" w:cs="宋体"/>
                                <w:kern w:val="0"/>
                                <w:sz w:val="18"/>
                                <w:szCs w:val="18"/>
                              </w:rPr>
                            </w:pPr>
                            <w:r>
                              <w:rPr>
                                <w:rFonts w:hint="eastAsia" w:ascii="宋体" w:hAnsi="宋体" w:cs="宋体"/>
                                <w:kern w:val="0"/>
                                <w:sz w:val="18"/>
                                <w:szCs w:val="18"/>
                              </w:rPr>
                              <w:t>大学生心理健康教育1</w:t>
                            </w:r>
                          </w:p>
                          <w:p w14:paraId="1C14E04A">
                            <w:pPr>
                              <w:jc w:val="center"/>
                            </w:pPr>
                            <w:r>
                              <w:rPr>
                                <w:rFonts w:hint="eastAsia"/>
                              </w:rPr>
                              <w:t>新</w:t>
                            </w:r>
                            <w:r>
                              <w:t>青年习党史</w:t>
                            </w:r>
                          </w:p>
                          <w:p w14:paraId="146D20FA">
                            <w:pPr>
                              <w:jc w:val="center"/>
                            </w:pPr>
                            <w:r>
                              <w:rPr>
                                <w:rFonts w:hint="eastAsia"/>
                              </w:rPr>
                              <w:t>职业</w:t>
                            </w:r>
                            <w:r>
                              <w:t>新提升英语</w:t>
                            </w:r>
                          </w:p>
                          <w:p w14:paraId="11B62495">
                            <w:pPr>
                              <w:jc w:val="center"/>
                            </w:pPr>
                            <w:r>
                              <w:rPr>
                                <w:rFonts w:hint="eastAsia"/>
                              </w:rPr>
                              <w:t>人</w:t>
                            </w:r>
                            <w:r>
                              <w:t>文</w:t>
                            </w:r>
                            <w:r>
                              <w:rPr>
                                <w:rFonts w:hint="eastAsia"/>
                              </w:rPr>
                              <w:t>素质</w:t>
                            </w:r>
                            <w:r>
                              <w:t>通识课</w:t>
                            </w:r>
                          </w:p>
                          <w:p w14:paraId="68B95B80">
                            <w:pPr>
                              <w:jc w:val="center"/>
                            </w:pPr>
                          </w:p>
                          <w:p w14:paraId="778C97EB"/>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3pt;margin-top:16.8pt;height:297.5pt;width:125.5pt;z-index:251670528;v-text-anchor:middle;mso-width-relative:page;mso-height-relative:page;" fillcolor="#FFFFFF" filled="t" stroked="t" coordsize="21600,21600" o:gfxdata="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HQOsDtoAAAAKAQAADwAAAAAA&#10;AAABACAAAAAiAAAAZHJzL2Rvd25yZXYueG1sUEsBAhQAFAAAAAgAh07iQJKdznqDAgAAEAUAAA4A&#10;AAAAAAAAAQAgAAAAKQEAAGRycy9lMm9Eb2MueG1sUEsFBgAAAAAGAAYAWQEAAB4GAAAAAA==&#10;">
                <v:fill on="t" focussize="0,0"/>
                <v:stroke weight="1pt" color="#70AD47" miterlimit="8" joinstyle="miter"/>
                <v:imagedata o:title=""/>
                <o:lock v:ext="edit" aspectratio="f"/>
                <v:textbox>
                  <w:txbxContent>
                    <w:p w14:paraId="279E1787">
                      <w:pPr>
                        <w:jc w:val="center"/>
                      </w:pPr>
                      <w:r>
                        <w:rPr>
                          <w:rFonts w:hint="eastAsia"/>
                        </w:rPr>
                        <w:t>大学生职业生涯发展与就业指导</w:t>
                      </w:r>
                    </w:p>
                    <w:p w14:paraId="1DB5B021">
                      <w:pPr>
                        <w:jc w:val="center"/>
                      </w:pPr>
                      <w:r>
                        <w:rPr>
                          <w:rFonts w:hint="eastAsia"/>
                        </w:rPr>
                        <w:t>大</w:t>
                      </w:r>
                      <w:r>
                        <w:t>学生国家</w:t>
                      </w:r>
                      <w:r>
                        <w:rPr>
                          <w:rFonts w:hint="eastAsia"/>
                        </w:rPr>
                        <w:t>安全</w:t>
                      </w:r>
                      <w:r>
                        <w:t>教育</w:t>
                      </w:r>
                    </w:p>
                    <w:p w14:paraId="440BC634">
                      <w:pPr>
                        <w:jc w:val="center"/>
                      </w:pPr>
                      <w:r>
                        <w:rPr>
                          <w:rFonts w:hint="eastAsia"/>
                        </w:rPr>
                        <w:t>大学生心理健康教育</w:t>
                      </w:r>
                    </w:p>
                    <w:p w14:paraId="3758E484">
                      <w:pPr>
                        <w:jc w:val="center"/>
                      </w:pPr>
                      <w:r>
                        <w:rPr>
                          <w:rFonts w:hint="eastAsia"/>
                        </w:rPr>
                        <w:t>学习筑梦</w:t>
                      </w:r>
                    </w:p>
                    <w:p w14:paraId="126E8873">
                      <w:pPr>
                        <w:jc w:val="center"/>
                      </w:pPr>
                      <w:r>
                        <w:rPr>
                          <w:rFonts w:hint="eastAsia"/>
                        </w:rPr>
                        <w:t>形势政策</w:t>
                      </w:r>
                    </w:p>
                    <w:p w14:paraId="5BCFC774">
                      <w:pPr>
                        <w:jc w:val="center"/>
                      </w:pPr>
                      <w:r>
                        <w:t>思想道德与法</w:t>
                      </w:r>
                      <w:r>
                        <w:rPr>
                          <w:rFonts w:hint="eastAsia"/>
                        </w:rPr>
                        <w:t>治</w:t>
                      </w:r>
                    </w:p>
                    <w:p w14:paraId="2939457A">
                      <w:pPr>
                        <w:jc w:val="center"/>
                      </w:pPr>
                      <w:r>
                        <w:t>毛泽东思想和中国特色社会主义理论体系概论</w:t>
                      </w:r>
                    </w:p>
                    <w:p w14:paraId="1930EA27">
                      <w:pPr>
                        <w:jc w:val="center"/>
                      </w:pPr>
                      <w:r>
                        <w:rPr>
                          <w:rFonts w:hint="eastAsia"/>
                        </w:rPr>
                        <w:t>体育</w:t>
                      </w:r>
                    </w:p>
                    <w:p w14:paraId="7443B06C">
                      <w:pPr>
                        <w:jc w:val="center"/>
                      </w:pPr>
                      <w:r>
                        <w:rPr>
                          <w:rFonts w:hint="eastAsia"/>
                        </w:rPr>
                        <w:t>大学英语</w:t>
                      </w:r>
                    </w:p>
                    <w:p w14:paraId="0736DC93">
                      <w:pPr>
                        <w:jc w:val="center"/>
                      </w:pPr>
                      <w:r>
                        <w:rPr>
                          <w:rFonts w:hint="eastAsia"/>
                        </w:rPr>
                        <w:t>信息技术</w:t>
                      </w:r>
                    </w:p>
                    <w:p w14:paraId="37142265">
                      <w:pPr>
                        <w:jc w:val="center"/>
                      </w:pPr>
                      <w:r>
                        <w:rPr>
                          <w:rFonts w:hint="eastAsia"/>
                        </w:rPr>
                        <w:t>劳动</w:t>
                      </w:r>
                    </w:p>
                    <w:p w14:paraId="773F9DE2">
                      <w:pPr>
                        <w:widowControl/>
                        <w:jc w:val="center"/>
                        <w:rPr>
                          <w:rFonts w:ascii="宋体" w:hAnsi="宋体" w:cs="宋体"/>
                          <w:kern w:val="0"/>
                          <w:sz w:val="18"/>
                          <w:szCs w:val="18"/>
                        </w:rPr>
                      </w:pPr>
                      <w:r>
                        <w:rPr>
                          <w:rFonts w:hint="eastAsia" w:ascii="宋体" w:hAnsi="宋体" w:cs="宋体"/>
                          <w:kern w:val="0"/>
                          <w:sz w:val="18"/>
                          <w:szCs w:val="18"/>
                        </w:rPr>
                        <w:t>大学生国家安全教育1</w:t>
                      </w:r>
                    </w:p>
                    <w:p w14:paraId="2E94FDCB">
                      <w:pPr>
                        <w:widowControl/>
                        <w:jc w:val="center"/>
                        <w:rPr>
                          <w:rFonts w:hint="eastAsia" w:ascii="宋体" w:hAnsi="宋体" w:cs="宋体"/>
                          <w:kern w:val="0"/>
                          <w:sz w:val="18"/>
                          <w:szCs w:val="18"/>
                        </w:rPr>
                      </w:pPr>
                      <w:r>
                        <w:rPr>
                          <w:rFonts w:hint="eastAsia" w:ascii="宋体" w:hAnsi="宋体" w:cs="宋体"/>
                          <w:kern w:val="0"/>
                          <w:sz w:val="18"/>
                          <w:szCs w:val="18"/>
                        </w:rPr>
                        <w:t>大学生心理健康教育1</w:t>
                      </w:r>
                    </w:p>
                    <w:p w14:paraId="1C14E04A">
                      <w:pPr>
                        <w:jc w:val="center"/>
                      </w:pPr>
                      <w:r>
                        <w:rPr>
                          <w:rFonts w:hint="eastAsia"/>
                        </w:rPr>
                        <w:t>新</w:t>
                      </w:r>
                      <w:r>
                        <w:t>青年习党史</w:t>
                      </w:r>
                    </w:p>
                    <w:p w14:paraId="146D20FA">
                      <w:pPr>
                        <w:jc w:val="center"/>
                      </w:pPr>
                      <w:r>
                        <w:rPr>
                          <w:rFonts w:hint="eastAsia"/>
                        </w:rPr>
                        <w:t>职业</w:t>
                      </w:r>
                      <w:r>
                        <w:t>新提升英语</w:t>
                      </w:r>
                    </w:p>
                    <w:p w14:paraId="11B62495">
                      <w:pPr>
                        <w:jc w:val="center"/>
                      </w:pPr>
                      <w:r>
                        <w:rPr>
                          <w:rFonts w:hint="eastAsia"/>
                        </w:rPr>
                        <w:t>人</w:t>
                      </w:r>
                      <w:r>
                        <w:t>文</w:t>
                      </w:r>
                      <w:r>
                        <w:rPr>
                          <w:rFonts w:hint="eastAsia"/>
                        </w:rPr>
                        <w:t>素质</w:t>
                      </w:r>
                      <w:r>
                        <w:t>通识课</w:t>
                      </w:r>
                    </w:p>
                    <w:p w14:paraId="68B95B80">
                      <w:pPr>
                        <w:jc w:val="center"/>
                      </w:pPr>
                    </w:p>
                    <w:p w14:paraId="778C97EB"/>
                  </w:txbxContent>
                </v:textbox>
              </v:rect>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1187450</wp:posOffset>
                </wp:positionH>
                <wp:positionV relativeFrom="paragraph">
                  <wp:posOffset>261620</wp:posOffset>
                </wp:positionV>
                <wp:extent cx="1247775" cy="2914650"/>
                <wp:effectExtent l="6350" t="6350" r="22225" b="12700"/>
                <wp:wrapNone/>
                <wp:docPr id="28" name="矩形 28"/>
                <wp:cNvGraphicFramePr/>
                <a:graphic xmlns:a="http://schemas.openxmlformats.org/drawingml/2006/main">
                  <a:graphicData uri="http://schemas.microsoft.com/office/word/2010/wordprocessingShape">
                    <wps:wsp>
                      <wps:cNvSpPr/>
                      <wps:spPr>
                        <a:xfrm>
                          <a:off x="0" y="0"/>
                          <a:ext cx="1247775" cy="2914650"/>
                        </a:xfrm>
                        <a:prstGeom prst="rect">
                          <a:avLst/>
                        </a:prstGeom>
                        <a:solidFill>
                          <a:srgbClr val="FFFFFF"/>
                        </a:solidFill>
                        <a:ln w="12700" cap="flat" cmpd="sng" algn="ctr">
                          <a:solidFill>
                            <a:srgbClr val="70AD47"/>
                          </a:solidFill>
                          <a:prstDash val="solid"/>
                          <a:miter lim="800000"/>
                        </a:ln>
                        <a:effectLst/>
                      </wps:spPr>
                      <wps:txbx>
                        <w:txbxContent>
                          <w:p w14:paraId="15C15E85">
                            <w:pPr>
                              <w:jc w:val="center"/>
                            </w:pPr>
                            <w:r>
                              <w:rPr>
                                <w:rFonts w:hint="eastAsia"/>
                              </w:rPr>
                              <w:t>人体解剖学</w:t>
                            </w:r>
                          </w:p>
                          <w:p w14:paraId="23C243BD">
                            <w:pPr>
                              <w:jc w:val="center"/>
                            </w:pPr>
                            <w:r>
                              <w:rPr>
                                <w:rFonts w:hint="eastAsia"/>
                              </w:rPr>
                              <w:t>组织与胚胎学</w:t>
                            </w:r>
                          </w:p>
                          <w:p w14:paraId="6D40DA4D">
                            <w:pPr>
                              <w:jc w:val="center"/>
                            </w:pPr>
                            <w:r>
                              <w:rPr>
                                <w:rFonts w:hint="eastAsia"/>
                              </w:rPr>
                              <w:t>生理学</w:t>
                            </w:r>
                          </w:p>
                          <w:p w14:paraId="189C1A35">
                            <w:pPr>
                              <w:jc w:val="center"/>
                            </w:pPr>
                            <w:r>
                              <w:rPr>
                                <w:rFonts w:hint="eastAsia"/>
                              </w:rPr>
                              <w:t>病理学</w:t>
                            </w:r>
                          </w:p>
                          <w:p w14:paraId="4167378C">
                            <w:pPr>
                              <w:jc w:val="center"/>
                            </w:pPr>
                            <w:r>
                              <w:rPr>
                                <w:rFonts w:hint="eastAsia"/>
                              </w:rPr>
                              <w:t>护用</w:t>
                            </w:r>
                            <w:r>
                              <w:t>药理学</w:t>
                            </w:r>
                          </w:p>
                          <w:p w14:paraId="00CA8DEC">
                            <w:pPr>
                              <w:jc w:val="center"/>
                            </w:pPr>
                            <w:r>
                              <w:rPr>
                                <w:rFonts w:hint="eastAsia"/>
                              </w:rPr>
                              <w:t>生物化学</w:t>
                            </w:r>
                          </w:p>
                          <w:p w14:paraId="5E253B7C">
                            <w:pPr>
                              <w:jc w:val="center"/>
                            </w:pPr>
                            <w:r>
                              <w:rPr>
                                <w:rFonts w:hint="eastAsia"/>
                              </w:rPr>
                              <w:t>病原生物与免疫</w:t>
                            </w:r>
                          </w:p>
                          <w:p w14:paraId="7DC3BE1B">
                            <w:pPr>
                              <w:jc w:val="center"/>
                            </w:pPr>
                            <w:r>
                              <w:rPr>
                                <w:rFonts w:hint="eastAsia"/>
                              </w:rPr>
                              <w:t>优生优育与母婴保健</w:t>
                            </w:r>
                          </w:p>
                          <w:p w14:paraId="0860306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5pt;margin-top:20.6pt;height:229.5pt;width:98.25pt;z-index:251671552;v-text-anchor:middle;mso-width-relative:page;mso-height-relative:page;" fillcolor="#FFFFFF" filled="t" stroked="t" coordsize="21600,21600" o:gfxdata="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OujXRDZAAAACgEAAA8AAAAAAAAA&#10;AQAgAAAAIgAAAGRycy9kb3ducmV2LnhtbFBLAQIUABQAAAAIAIdO4kA9wGARggIAABAFAAAOAAAA&#10;AAAAAAEAIAAAACgBAABkcnMvZTJvRG9jLnhtbFBLBQYAAAAABgAGAFkBAAAcBgAAAAA=&#10;">
                <v:fill on="t" focussize="0,0"/>
                <v:stroke weight="1pt" color="#70AD47" miterlimit="8" joinstyle="miter"/>
                <v:imagedata o:title=""/>
                <o:lock v:ext="edit" aspectratio="f"/>
                <v:textbox>
                  <w:txbxContent>
                    <w:p w14:paraId="15C15E85">
                      <w:pPr>
                        <w:jc w:val="center"/>
                      </w:pPr>
                      <w:r>
                        <w:rPr>
                          <w:rFonts w:hint="eastAsia"/>
                        </w:rPr>
                        <w:t>人体解剖学</w:t>
                      </w:r>
                    </w:p>
                    <w:p w14:paraId="23C243BD">
                      <w:pPr>
                        <w:jc w:val="center"/>
                      </w:pPr>
                      <w:r>
                        <w:rPr>
                          <w:rFonts w:hint="eastAsia"/>
                        </w:rPr>
                        <w:t>组织与胚胎学</w:t>
                      </w:r>
                    </w:p>
                    <w:p w14:paraId="6D40DA4D">
                      <w:pPr>
                        <w:jc w:val="center"/>
                      </w:pPr>
                      <w:r>
                        <w:rPr>
                          <w:rFonts w:hint="eastAsia"/>
                        </w:rPr>
                        <w:t>生理学</w:t>
                      </w:r>
                    </w:p>
                    <w:p w14:paraId="189C1A35">
                      <w:pPr>
                        <w:jc w:val="center"/>
                      </w:pPr>
                      <w:r>
                        <w:rPr>
                          <w:rFonts w:hint="eastAsia"/>
                        </w:rPr>
                        <w:t>病理学</w:t>
                      </w:r>
                    </w:p>
                    <w:p w14:paraId="4167378C">
                      <w:pPr>
                        <w:jc w:val="center"/>
                      </w:pPr>
                      <w:r>
                        <w:rPr>
                          <w:rFonts w:hint="eastAsia"/>
                        </w:rPr>
                        <w:t>护用</w:t>
                      </w:r>
                      <w:r>
                        <w:t>药理学</w:t>
                      </w:r>
                    </w:p>
                    <w:p w14:paraId="00CA8DEC">
                      <w:pPr>
                        <w:jc w:val="center"/>
                      </w:pPr>
                      <w:r>
                        <w:rPr>
                          <w:rFonts w:hint="eastAsia"/>
                        </w:rPr>
                        <w:t>生物化学</w:t>
                      </w:r>
                    </w:p>
                    <w:p w14:paraId="5E253B7C">
                      <w:pPr>
                        <w:jc w:val="center"/>
                      </w:pPr>
                      <w:r>
                        <w:rPr>
                          <w:rFonts w:hint="eastAsia"/>
                        </w:rPr>
                        <w:t>病原生物与免疫</w:t>
                      </w:r>
                    </w:p>
                    <w:p w14:paraId="7DC3BE1B">
                      <w:pPr>
                        <w:jc w:val="center"/>
                      </w:pPr>
                      <w:r>
                        <w:rPr>
                          <w:rFonts w:hint="eastAsia"/>
                        </w:rPr>
                        <w:t>优生优育与母婴保健</w:t>
                      </w:r>
                    </w:p>
                    <w:p w14:paraId="0860306B">
                      <w:pPr>
                        <w:jc w:val="center"/>
                      </w:pPr>
                    </w:p>
                  </w:txbxContent>
                </v:textbox>
              </v:rect>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4668520</wp:posOffset>
                </wp:positionH>
                <wp:positionV relativeFrom="paragraph">
                  <wp:posOffset>213995</wp:posOffset>
                </wp:positionV>
                <wp:extent cx="1442085" cy="3397250"/>
                <wp:effectExtent l="0" t="0" r="25400" b="12700"/>
                <wp:wrapNone/>
                <wp:docPr id="30" name="矩形 30"/>
                <wp:cNvGraphicFramePr/>
                <a:graphic xmlns:a="http://schemas.openxmlformats.org/drawingml/2006/main">
                  <a:graphicData uri="http://schemas.microsoft.com/office/word/2010/wordprocessingShape">
                    <wps:wsp>
                      <wps:cNvSpPr/>
                      <wps:spPr>
                        <a:xfrm>
                          <a:off x="0" y="0"/>
                          <a:ext cx="1441939" cy="3397348"/>
                        </a:xfrm>
                        <a:prstGeom prst="rect">
                          <a:avLst/>
                        </a:prstGeom>
                        <a:solidFill>
                          <a:srgbClr val="FFFFFF"/>
                        </a:solidFill>
                        <a:ln w="12700" cap="flat" cmpd="sng" algn="ctr">
                          <a:solidFill>
                            <a:srgbClr val="70AD47"/>
                          </a:solidFill>
                          <a:prstDash val="solid"/>
                          <a:miter lim="800000"/>
                        </a:ln>
                        <a:effectLst/>
                      </wps:spPr>
                      <wps:txbx>
                        <w:txbxContent>
                          <w:p w14:paraId="7FBB91F6">
                            <w:pPr>
                              <w:jc w:val="center"/>
                              <w:rPr>
                                <w:szCs w:val="21"/>
                              </w:rPr>
                            </w:pPr>
                            <w:r>
                              <w:rPr>
                                <w:rFonts w:hint="eastAsia"/>
                                <w:szCs w:val="21"/>
                              </w:rPr>
                              <w:t>创业基础</w:t>
                            </w:r>
                          </w:p>
                          <w:p w14:paraId="00A4F881">
                            <w:pPr>
                              <w:jc w:val="center"/>
                              <w:rPr>
                                <w:szCs w:val="21"/>
                              </w:rPr>
                            </w:pPr>
                            <w:r>
                              <w:rPr>
                                <w:rFonts w:hint="eastAsia"/>
                                <w:szCs w:val="21"/>
                              </w:rPr>
                              <w:t>大</w:t>
                            </w:r>
                            <w:r>
                              <w:rPr>
                                <w:szCs w:val="21"/>
                              </w:rPr>
                              <w:t>学生创业指导</w:t>
                            </w:r>
                          </w:p>
                          <w:p w14:paraId="37299FB0">
                            <w:pPr>
                              <w:jc w:val="center"/>
                              <w:rPr>
                                <w:szCs w:val="21"/>
                              </w:rPr>
                            </w:pPr>
                            <w:r>
                              <w:rPr>
                                <w:rFonts w:hint="eastAsia"/>
                                <w:szCs w:val="21"/>
                              </w:rPr>
                              <w:t>预防医学</w:t>
                            </w:r>
                          </w:p>
                          <w:p w14:paraId="7FC95466">
                            <w:pPr>
                              <w:widowControl/>
                              <w:jc w:val="center"/>
                              <w:rPr>
                                <w:rFonts w:ascii="宋体" w:hAnsi="宋体" w:cs="宋体"/>
                                <w:kern w:val="0"/>
                                <w:szCs w:val="21"/>
                              </w:rPr>
                            </w:pPr>
                            <w:r>
                              <w:rPr>
                                <w:rFonts w:hint="eastAsia" w:ascii="宋体" w:hAnsi="宋体" w:cs="宋体"/>
                                <w:kern w:val="0"/>
                                <w:szCs w:val="21"/>
                              </w:rPr>
                              <w:t>护理伦理与法律法规</w:t>
                            </w:r>
                          </w:p>
                          <w:p w14:paraId="221B0609">
                            <w:pPr>
                              <w:jc w:val="center"/>
                              <w:rPr>
                                <w:rFonts w:ascii="宋体" w:hAnsi="宋体" w:cs="宋体"/>
                                <w:kern w:val="0"/>
                                <w:szCs w:val="21"/>
                              </w:rPr>
                            </w:pPr>
                            <w:r>
                              <w:rPr>
                                <w:rFonts w:hint="eastAsia" w:ascii="宋体" w:hAnsi="宋体" w:cs="宋体"/>
                                <w:kern w:val="0"/>
                                <w:szCs w:val="21"/>
                              </w:rPr>
                              <w:t>急救护理技术</w:t>
                            </w:r>
                          </w:p>
                          <w:p w14:paraId="1435CBD1">
                            <w:pPr>
                              <w:jc w:val="center"/>
                              <w:rPr>
                                <w:szCs w:val="21"/>
                              </w:rPr>
                            </w:pPr>
                            <w:r>
                              <w:rPr>
                                <w:rFonts w:hint="eastAsia"/>
                                <w:szCs w:val="21"/>
                              </w:rPr>
                              <w:t>人</w:t>
                            </w:r>
                            <w:r>
                              <w:rPr>
                                <w:szCs w:val="21"/>
                              </w:rPr>
                              <w:t>际沟通</w:t>
                            </w:r>
                          </w:p>
                          <w:p w14:paraId="61A2FE13">
                            <w:pPr>
                              <w:jc w:val="center"/>
                              <w:rPr>
                                <w:szCs w:val="21"/>
                              </w:rPr>
                            </w:pPr>
                            <w:r>
                              <w:rPr>
                                <w:rFonts w:hint="eastAsia"/>
                                <w:szCs w:val="21"/>
                              </w:rPr>
                              <w:t>康复</w:t>
                            </w:r>
                            <w:r>
                              <w:rPr>
                                <w:szCs w:val="21"/>
                              </w:rPr>
                              <w:t>护理学</w:t>
                            </w:r>
                          </w:p>
                          <w:p w14:paraId="1192A287">
                            <w:pPr>
                              <w:jc w:val="center"/>
                              <w:rPr>
                                <w:szCs w:val="21"/>
                              </w:rPr>
                            </w:pPr>
                            <w:r>
                              <w:rPr>
                                <w:rFonts w:hint="eastAsia"/>
                                <w:szCs w:val="21"/>
                              </w:rPr>
                              <w:t>健康</w:t>
                            </w:r>
                            <w:r>
                              <w:rPr>
                                <w:szCs w:val="21"/>
                              </w:rPr>
                              <w:t>护理学</w:t>
                            </w:r>
                          </w:p>
                          <w:p w14:paraId="5A1296A5">
                            <w:pPr>
                              <w:jc w:val="center"/>
                              <w:rPr>
                                <w:szCs w:val="21"/>
                              </w:rPr>
                            </w:pPr>
                            <w:r>
                              <w:rPr>
                                <w:rFonts w:hint="eastAsia"/>
                                <w:szCs w:val="21"/>
                              </w:rPr>
                              <w:t>中</w:t>
                            </w:r>
                            <w:r>
                              <w:rPr>
                                <w:szCs w:val="21"/>
                              </w:rPr>
                              <w:t>医护理学</w:t>
                            </w:r>
                          </w:p>
                          <w:p w14:paraId="53669A2A">
                            <w:pPr>
                              <w:jc w:val="center"/>
                              <w:rPr>
                                <w:szCs w:val="21"/>
                              </w:rPr>
                            </w:pPr>
                            <w:r>
                              <w:rPr>
                                <w:rFonts w:hint="eastAsia"/>
                                <w:szCs w:val="21"/>
                              </w:rPr>
                              <w:t>精神</w:t>
                            </w:r>
                            <w:r>
                              <w:rPr>
                                <w:szCs w:val="21"/>
                              </w:rPr>
                              <w:t>科护理学</w:t>
                            </w:r>
                          </w:p>
                          <w:p w14:paraId="7694DAD5">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实习前教育</w:t>
                            </w:r>
                          </w:p>
                          <w:p w14:paraId="7926144A">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实习1</w:t>
                            </w:r>
                          </w:p>
                          <w:p w14:paraId="0895FC23">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7.6pt;margin-top:16.85pt;height:267.5pt;width:113.55pt;z-index:251673600;v-text-anchor:middle;mso-width-relative:page;mso-height-relative:page;" fillcolor="#FFFFFF" filled="t" stroked="t" coordsize="21600,21600" o:gfxdata="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0giEzaAAAACgEAAA8AAAAAAAAA&#10;AQAgAAAAIgAAAGRycy9kb3ducmV2LnhtbFBLAQIUABQAAAAIAIdO4kBTU2vwgQIAABAFAAAOAAAA&#10;AAAAAAEAIAAAACkBAABkcnMvZTJvRG9jLnhtbFBLBQYAAAAABgAGAFkBAAAcBgAAAAA=&#10;">
                <v:fill on="t" focussize="0,0"/>
                <v:stroke weight="1pt" color="#70AD47" miterlimit="8" joinstyle="miter"/>
                <v:imagedata o:title=""/>
                <o:lock v:ext="edit" aspectratio="f"/>
                <v:textbox>
                  <w:txbxContent>
                    <w:p w14:paraId="7FBB91F6">
                      <w:pPr>
                        <w:jc w:val="center"/>
                        <w:rPr>
                          <w:szCs w:val="21"/>
                        </w:rPr>
                      </w:pPr>
                      <w:r>
                        <w:rPr>
                          <w:rFonts w:hint="eastAsia"/>
                          <w:szCs w:val="21"/>
                        </w:rPr>
                        <w:t>创业基础</w:t>
                      </w:r>
                    </w:p>
                    <w:p w14:paraId="00A4F881">
                      <w:pPr>
                        <w:jc w:val="center"/>
                        <w:rPr>
                          <w:szCs w:val="21"/>
                        </w:rPr>
                      </w:pPr>
                      <w:r>
                        <w:rPr>
                          <w:rFonts w:hint="eastAsia"/>
                          <w:szCs w:val="21"/>
                        </w:rPr>
                        <w:t>大</w:t>
                      </w:r>
                      <w:r>
                        <w:rPr>
                          <w:szCs w:val="21"/>
                        </w:rPr>
                        <w:t>学生创业指导</w:t>
                      </w:r>
                    </w:p>
                    <w:p w14:paraId="37299FB0">
                      <w:pPr>
                        <w:jc w:val="center"/>
                        <w:rPr>
                          <w:szCs w:val="21"/>
                        </w:rPr>
                      </w:pPr>
                      <w:r>
                        <w:rPr>
                          <w:rFonts w:hint="eastAsia"/>
                          <w:szCs w:val="21"/>
                        </w:rPr>
                        <w:t>预防医学</w:t>
                      </w:r>
                    </w:p>
                    <w:p w14:paraId="7FC95466">
                      <w:pPr>
                        <w:widowControl/>
                        <w:jc w:val="center"/>
                        <w:rPr>
                          <w:rFonts w:ascii="宋体" w:hAnsi="宋体" w:cs="宋体"/>
                          <w:kern w:val="0"/>
                          <w:szCs w:val="21"/>
                        </w:rPr>
                      </w:pPr>
                      <w:r>
                        <w:rPr>
                          <w:rFonts w:hint="eastAsia" w:ascii="宋体" w:hAnsi="宋体" w:cs="宋体"/>
                          <w:kern w:val="0"/>
                          <w:szCs w:val="21"/>
                        </w:rPr>
                        <w:t>护理伦理与法律法规</w:t>
                      </w:r>
                    </w:p>
                    <w:p w14:paraId="221B0609">
                      <w:pPr>
                        <w:jc w:val="center"/>
                        <w:rPr>
                          <w:rFonts w:ascii="宋体" w:hAnsi="宋体" w:cs="宋体"/>
                          <w:kern w:val="0"/>
                          <w:szCs w:val="21"/>
                        </w:rPr>
                      </w:pPr>
                      <w:r>
                        <w:rPr>
                          <w:rFonts w:hint="eastAsia" w:ascii="宋体" w:hAnsi="宋体" w:cs="宋体"/>
                          <w:kern w:val="0"/>
                          <w:szCs w:val="21"/>
                        </w:rPr>
                        <w:t>急救护理技术</w:t>
                      </w:r>
                    </w:p>
                    <w:p w14:paraId="1435CBD1">
                      <w:pPr>
                        <w:jc w:val="center"/>
                        <w:rPr>
                          <w:szCs w:val="21"/>
                        </w:rPr>
                      </w:pPr>
                      <w:r>
                        <w:rPr>
                          <w:rFonts w:hint="eastAsia"/>
                          <w:szCs w:val="21"/>
                        </w:rPr>
                        <w:t>人</w:t>
                      </w:r>
                      <w:r>
                        <w:rPr>
                          <w:szCs w:val="21"/>
                        </w:rPr>
                        <w:t>际沟通</w:t>
                      </w:r>
                    </w:p>
                    <w:p w14:paraId="61A2FE13">
                      <w:pPr>
                        <w:jc w:val="center"/>
                        <w:rPr>
                          <w:szCs w:val="21"/>
                        </w:rPr>
                      </w:pPr>
                      <w:r>
                        <w:rPr>
                          <w:rFonts w:hint="eastAsia"/>
                          <w:szCs w:val="21"/>
                        </w:rPr>
                        <w:t>康复</w:t>
                      </w:r>
                      <w:r>
                        <w:rPr>
                          <w:szCs w:val="21"/>
                        </w:rPr>
                        <w:t>护理学</w:t>
                      </w:r>
                    </w:p>
                    <w:p w14:paraId="1192A287">
                      <w:pPr>
                        <w:jc w:val="center"/>
                        <w:rPr>
                          <w:szCs w:val="21"/>
                        </w:rPr>
                      </w:pPr>
                      <w:r>
                        <w:rPr>
                          <w:rFonts w:hint="eastAsia"/>
                          <w:szCs w:val="21"/>
                        </w:rPr>
                        <w:t>健康</w:t>
                      </w:r>
                      <w:r>
                        <w:rPr>
                          <w:szCs w:val="21"/>
                        </w:rPr>
                        <w:t>护理学</w:t>
                      </w:r>
                    </w:p>
                    <w:p w14:paraId="5A1296A5">
                      <w:pPr>
                        <w:jc w:val="center"/>
                        <w:rPr>
                          <w:szCs w:val="21"/>
                        </w:rPr>
                      </w:pPr>
                      <w:r>
                        <w:rPr>
                          <w:rFonts w:hint="eastAsia"/>
                          <w:szCs w:val="21"/>
                        </w:rPr>
                        <w:t>中</w:t>
                      </w:r>
                      <w:r>
                        <w:rPr>
                          <w:szCs w:val="21"/>
                        </w:rPr>
                        <w:t>医护理学</w:t>
                      </w:r>
                    </w:p>
                    <w:p w14:paraId="53669A2A">
                      <w:pPr>
                        <w:jc w:val="center"/>
                        <w:rPr>
                          <w:szCs w:val="21"/>
                        </w:rPr>
                      </w:pPr>
                      <w:r>
                        <w:rPr>
                          <w:rFonts w:hint="eastAsia"/>
                          <w:szCs w:val="21"/>
                        </w:rPr>
                        <w:t>精神</w:t>
                      </w:r>
                      <w:r>
                        <w:rPr>
                          <w:szCs w:val="21"/>
                        </w:rPr>
                        <w:t>科护理学</w:t>
                      </w:r>
                    </w:p>
                    <w:p w14:paraId="7694DAD5">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实习前教育</w:t>
                      </w:r>
                    </w:p>
                    <w:p w14:paraId="7926144A">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实习1</w:t>
                      </w:r>
                    </w:p>
                    <w:p w14:paraId="0895FC23">
                      <w:pPr>
                        <w:widowControl/>
                        <w:jc w:val="center"/>
                        <w:rPr>
                          <w:rFonts w:ascii="宋体" w:hAnsi="宋体" w:cs="宋体"/>
                          <w:kern w:val="0"/>
                          <w:szCs w:val="21"/>
                        </w:rPr>
                      </w:pPr>
                      <w:r>
                        <w:rPr>
                          <w:rFonts w:hint="eastAsia" w:ascii="宋体" w:hAnsi="宋体" w:cs="宋体"/>
                          <w:kern w:val="0"/>
                          <w:szCs w:val="21"/>
                        </w:rPr>
                        <w:t>岗</w:t>
                      </w:r>
                      <w:r>
                        <w:rPr>
                          <w:rFonts w:ascii="宋体" w:hAnsi="宋体" w:cs="宋体"/>
                          <w:kern w:val="0"/>
                          <w:szCs w:val="21"/>
                        </w:rPr>
                        <w:t>位</w:t>
                      </w:r>
                      <w:r>
                        <w:rPr>
                          <w:rFonts w:hint="eastAsia" w:ascii="宋体" w:hAnsi="宋体" w:cs="宋体"/>
                          <w:kern w:val="0"/>
                          <w:szCs w:val="21"/>
                        </w:rPr>
                        <w:t>实习</w:t>
                      </w:r>
                    </w:p>
                  </w:txbxContent>
                </v:textbox>
              </v:rect>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3061335</wp:posOffset>
                </wp:positionH>
                <wp:positionV relativeFrom="paragraph">
                  <wp:posOffset>201295</wp:posOffset>
                </wp:positionV>
                <wp:extent cx="1065530" cy="2933065"/>
                <wp:effectExtent l="6350" t="6350" r="13970" b="13335"/>
                <wp:wrapNone/>
                <wp:docPr id="29" name="矩形 29"/>
                <wp:cNvGraphicFramePr/>
                <a:graphic xmlns:a="http://schemas.openxmlformats.org/drawingml/2006/main">
                  <a:graphicData uri="http://schemas.microsoft.com/office/word/2010/wordprocessingShape">
                    <wps:wsp>
                      <wps:cNvSpPr/>
                      <wps:spPr>
                        <a:xfrm>
                          <a:off x="0" y="0"/>
                          <a:ext cx="876300" cy="1771650"/>
                        </a:xfrm>
                        <a:prstGeom prst="rect">
                          <a:avLst/>
                        </a:prstGeom>
                        <a:solidFill>
                          <a:srgbClr val="FFFFFF"/>
                        </a:solidFill>
                        <a:ln w="12700" cap="flat" cmpd="sng" algn="ctr">
                          <a:solidFill>
                            <a:srgbClr val="70AD47"/>
                          </a:solidFill>
                          <a:prstDash val="solid"/>
                          <a:miter lim="800000"/>
                        </a:ln>
                        <a:effectLst/>
                      </wps:spPr>
                      <wps:txbx>
                        <w:txbxContent>
                          <w:p w14:paraId="3A11CE06">
                            <w:pPr>
                              <w:widowControl/>
                              <w:jc w:val="center"/>
                              <w:rPr>
                                <w:rFonts w:ascii="宋体" w:hAnsi="宋体" w:cs="宋体"/>
                                <w:kern w:val="0"/>
                                <w:szCs w:val="21"/>
                              </w:rPr>
                            </w:pPr>
                            <w:r>
                              <w:rPr>
                                <w:rFonts w:hint="eastAsia" w:ascii="宋体" w:hAnsi="宋体" w:cs="宋体"/>
                                <w:kern w:val="0"/>
                                <w:szCs w:val="21"/>
                              </w:rPr>
                              <w:t>护理礼仪</w:t>
                            </w:r>
                          </w:p>
                          <w:p w14:paraId="5818F720">
                            <w:pPr>
                              <w:widowControl/>
                              <w:jc w:val="center"/>
                              <w:rPr>
                                <w:rFonts w:ascii="宋体" w:hAnsi="宋体" w:cs="宋体"/>
                                <w:bCs/>
                                <w:kern w:val="0"/>
                                <w:szCs w:val="21"/>
                              </w:rPr>
                            </w:pPr>
                            <w:r>
                              <w:rPr>
                                <w:rFonts w:hint="eastAsia" w:ascii="宋体" w:hAnsi="宋体" w:cs="宋体"/>
                                <w:bCs/>
                                <w:kern w:val="0"/>
                                <w:szCs w:val="21"/>
                              </w:rPr>
                              <w:t>护理学导论</w:t>
                            </w:r>
                          </w:p>
                          <w:p w14:paraId="371336EA">
                            <w:pPr>
                              <w:jc w:val="center"/>
                              <w:rPr>
                                <w:szCs w:val="21"/>
                              </w:rPr>
                            </w:pPr>
                            <w:r>
                              <w:rPr>
                                <w:rFonts w:hint="eastAsia"/>
                                <w:szCs w:val="21"/>
                              </w:rPr>
                              <w:t>护理学基础</w:t>
                            </w:r>
                          </w:p>
                          <w:p w14:paraId="6117A4E9">
                            <w:pPr>
                              <w:jc w:val="center"/>
                              <w:rPr>
                                <w:szCs w:val="21"/>
                              </w:rPr>
                            </w:pPr>
                            <w:r>
                              <w:rPr>
                                <w:rFonts w:hint="eastAsia"/>
                                <w:szCs w:val="21"/>
                              </w:rPr>
                              <w:t>健康评估</w:t>
                            </w:r>
                          </w:p>
                          <w:p w14:paraId="5D5128DC">
                            <w:pPr>
                              <w:jc w:val="center"/>
                              <w:rPr>
                                <w:szCs w:val="21"/>
                              </w:rPr>
                            </w:pPr>
                            <w:r>
                              <w:rPr>
                                <w:rFonts w:hint="eastAsia"/>
                                <w:szCs w:val="21"/>
                              </w:rPr>
                              <w:t>助产学</w:t>
                            </w:r>
                          </w:p>
                          <w:p w14:paraId="2C7A18FF">
                            <w:pPr>
                              <w:jc w:val="center"/>
                              <w:rPr>
                                <w:szCs w:val="21"/>
                              </w:rPr>
                            </w:pPr>
                            <w:r>
                              <w:rPr>
                                <w:rFonts w:hint="eastAsia"/>
                                <w:szCs w:val="21"/>
                              </w:rPr>
                              <w:t>内科护理学</w:t>
                            </w:r>
                          </w:p>
                          <w:p w14:paraId="35DE0503">
                            <w:pPr>
                              <w:jc w:val="center"/>
                              <w:rPr>
                                <w:szCs w:val="21"/>
                              </w:rPr>
                            </w:pPr>
                            <w:r>
                              <w:rPr>
                                <w:rFonts w:hint="eastAsia"/>
                                <w:szCs w:val="21"/>
                              </w:rPr>
                              <w:t>外科护理学</w:t>
                            </w:r>
                          </w:p>
                          <w:p w14:paraId="4C749078">
                            <w:pPr>
                              <w:jc w:val="center"/>
                              <w:rPr>
                                <w:szCs w:val="21"/>
                              </w:rPr>
                            </w:pPr>
                            <w:r>
                              <w:rPr>
                                <w:rFonts w:hint="eastAsia"/>
                                <w:szCs w:val="21"/>
                              </w:rPr>
                              <w:t>妇科护理学</w:t>
                            </w:r>
                          </w:p>
                          <w:p w14:paraId="27262DB5">
                            <w:pPr>
                              <w:jc w:val="center"/>
                              <w:rPr>
                                <w:szCs w:val="21"/>
                              </w:rPr>
                            </w:pPr>
                            <w:r>
                              <w:rPr>
                                <w:rFonts w:hint="eastAsia"/>
                                <w:szCs w:val="21"/>
                              </w:rPr>
                              <w:t>儿科护理学</w:t>
                            </w:r>
                          </w:p>
                          <w:p w14:paraId="31E7277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1.05pt;margin-top:15.85pt;height:230.95pt;width:83.9pt;z-index:251672576;v-text-anchor:middle;mso-width-relative:page;mso-height-relative:page;" fillcolor="#FFFFFF" filled="t" stroked="t" coordsize="21600,21600" o:gfxdata="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OlOqYvaAAAACgEAAA8AAAAAAAAA&#10;AQAgAAAAIgAAAGRycy9kb3ducmV2LnhtbFBLAQIUABQAAAAIAIdO4kAwMRBIgQIAAA8FAAAOAAAA&#10;AAAAAAEAIAAAACkBAABkcnMvZTJvRG9jLnhtbFBLBQYAAAAABgAGAFkBAAAcBgAAAAA=&#10;">
                <v:fill on="t" focussize="0,0"/>
                <v:stroke weight="1pt" color="#70AD47" miterlimit="8" joinstyle="miter"/>
                <v:imagedata o:title=""/>
                <o:lock v:ext="edit" aspectratio="f"/>
                <v:textbox>
                  <w:txbxContent>
                    <w:p w14:paraId="3A11CE06">
                      <w:pPr>
                        <w:widowControl/>
                        <w:jc w:val="center"/>
                        <w:rPr>
                          <w:rFonts w:ascii="宋体" w:hAnsi="宋体" w:cs="宋体"/>
                          <w:kern w:val="0"/>
                          <w:szCs w:val="21"/>
                        </w:rPr>
                      </w:pPr>
                      <w:r>
                        <w:rPr>
                          <w:rFonts w:hint="eastAsia" w:ascii="宋体" w:hAnsi="宋体" w:cs="宋体"/>
                          <w:kern w:val="0"/>
                          <w:szCs w:val="21"/>
                        </w:rPr>
                        <w:t>护理礼仪</w:t>
                      </w:r>
                    </w:p>
                    <w:p w14:paraId="5818F720">
                      <w:pPr>
                        <w:widowControl/>
                        <w:jc w:val="center"/>
                        <w:rPr>
                          <w:rFonts w:ascii="宋体" w:hAnsi="宋体" w:cs="宋体"/>
                          <w:bCs/>
                          <w:kern w:val="0"/>
                          <w:szCs w:val="21"/>
                        </w:rPr>
                      </w:pPr>
                      <w:r>
                        <w:rPr>
                          <w:rFonts w:hint="eastAsia" w:ascii="宋体" w:hAnsi="宋体" w:cs="宋体"/>
                          <w:bCs/>
                          <w:kern w:val="0"/>
                          <w:szCs w:val="21"/>
                        </w:rPr>
                        <w:t>护理学导论</w:t>
                      </w:r>
                    </w:p>
                    <w:p w14:paraId="371336EA">
                      <w:pPr>
                        <w:jc w:val="center"/>
                        <w:rPr>
                          <w:szCs w:val="21"/>
                        </w:rPr>
                      </w:pPr>
                      <w:r>
                        <w:rPr>
                          <w:rFonts w:hint="eastAsia"/>
                          <w:szCs w:val="21"/>
                        </w:rPr>
                        <w:t>护理学基础</w:t>
                      </w:r>
                    </w:p>
                    <w:p w14:paraId="6117A4E9">
                      <w:pPr>
                        <w:jc w:val="center"/>
                        <w:rPr>
                          <w:szCs w:val="21"/>
                        </w:rPr>
                      </w:pPr>
                      <w:r>
                        <w:rPr>
                          <w:rFonts w:hint="eastAsia"/>
                          <w:szCs w:val="21"/>
                        </w:rPr>
                        <w:t>健康评估</w:t>
                      </w:r>
                    </w:p>
                    <w:p w14:paraId="5D5128DC">
                      <w:pPr>
                        <w:jc w:val="center"/>
                        <w:rPr>
                          <w:szCs w:val="21"/>
                        </w:rPr>
                      </w:pPr>
                      <w:r>
                        <w:rPr>
                          <w:rFonts w:hint="eastAsia"/>
                          <w:szCs w:val="21"/>
                        </w:rPr>
                        <w:t>助产学</w:t>
                      </w:r>
                    </w:p>
                    <w:p w14:paraId="2C7A18FF">
                      <w:pPr>
                        <w:jc w:val="center"/>
                        <w:rPr>
                          <w:szCs w:val="21"/>
                        </w:rPr>
                      </w:pPr>
                      <w:r>
                        <w:rPr>
                          <w:rFonts w:hint="eastAsia"/>
                          <w:szCs w:val="21"/>
                        </w:rPr>
                        <w:t>内科护理学</w:t>
                      </w:r>
                    </w:p>
                    <w:p w14:paraId="35DE0503">
                      <w:pPr>
                        <w:jc w:val="center"/>
                        <w:rPr>
                          <w:szCs w:val="21"/>
                        </w:rPr>
                      </w:pPr>
                      <w:r>
                        <w:rPr>
                          <w:rFonts w:hint="eastAsia"/>
                          <w:szCs w:val="21"/>
                        </w:rPr>
                        <w:t>外科护理学</w:t>
                      </w:r>
                    </w:p>
                    <w:p w14:paraId="4C749078">
                      <w:pPr>
                        <w:jc w:val="center"/>
                        <w:rPr>
                          <w:szCs w:val="21"/>
                        </w:rPr>
                      </w:pPr>
                      <w:r>
                        <w:rPr>
                          <w:rFonts w:hint="eastAsia"/>
                          <w:szCs w:val="21"/>
                        </w:rPr>
                        <w:t>妇科护理学</w:t>
                      </w:r>
                    </w:p>
                    <w:p w14:paraId="27262DB5">
                      <w:pPr>
                        <w:jc w:val="center"/>
                        <w:rPr>
                          <w:szCs w:val="21"/>
                        </w:rPr>
                      </w:pPr>
                      <w:r>
                        <w:rPr>
                          <w:rFonts w:hint="eastAsia"/>
                          <w:szCs w:val="21"/>
                        </w:rPr>
                        <w:t>儿科护理学</w:t>
                      </w:r>
                    </w:p>
                    <w:p w14:paraId="31E72776">
                      <w:pPr>
                        <w:jc w:val="center"/>
                      </w:pPr>
                    </w:p>
                  </w:txbxContent>
                </v:textbox>
              </v:rect>
            </w:pict>
          </mc:Fallback>
        </mc:AlternateContent>
      </w:r>
    </w:p>
    <w:p w14:paraId="6054DFB2">
      <w:pPr>
        <w:ind w:left="464"/>
        <w:rPr>
          <w:b/>
          <w:sz w:val="28"/>
          <w:szCs w:val="28"/>
        </w:rPr>
      </w:pPr>
    </w:p>
    <w:p w14:paraId="087F383E">
      <w:pPr>
        <w:ind w:left="464"/>
        <w:rPr>
          <w:b/>
          <w:sz w:val="28"/>
          <w:szCs w:val="28"/>
        </w:rPr>
      </w:pPr>
    </w:p>
    <w:p w14:paraId="44A61FB6">
      <w:pPr>
        <w:ind w:left="464"/>
        <w:rPr>
          <w:b/>
          <w:sz w:val="28"/>
          <w:szCs w:val="28"/>
        </w:rPr>
      </w:pPr>
    </w:p>
    <w:p w14:paraId="7CFA4CFD">
      <w:pPr>
        <w:ind w:left="464"/>
        <w:rPr>
          <w:b/>
          <w:sz w:val="28"/>
          <w:szCs w:val="28"/>
        </w:rPr>
      </w:pPr>
    </w:p>
    <w:p w14:paraId="00747DB4">
      <w:pPr>
        <w:ind w:left="464"/>
        <w:rPr>
          <w:b/>
          <w:sz w:val="28"/>
          <w:szCs w:val="28"/>
        </w:rPr>
      </w:pPr>
    </w:p>
    <w:p w14:paraId="476C3B59">
      <w:pPr>
        <w:ind w:left="464"/>
        <w:rPr>
          <w:b/>
          <w:sz w:val="28"/>
          <w:szCs w:val="28"/>
        </w:rPr>
      </w:pPr>
    </w:p>
    <w:p w14:paraId="3B4874F1">
      <w:pPr>
        <w:rPr>
          <w:b/>
          <w:sz w:val="28"/>
          <w:szCs w:val="28"/>
        </w:rPr>
      </w:pPr>
    </w:p>
    <w:p w14:paraId="2490B93C">
      <w:pPr>
        <w:ind w:firstLine="562" w:firstLineChars="200"/>
        <w:rPr>
          <w:b/>
          <w:sz w:val="28"/>
          <w:szCs w:val="28"/>
        </w:rPr>
      </w:pPr>
    </w:p>
    <w:p w14:paraId="22033163">
      <w:pPr>
        <w:ind w:firstLine="562" w:firstLineChars="200"/>
        <w:rPr>
          <w:b/>
          <w:sz w:val="28"/>
          <w:szCs w:val="28"/>
        </w:rPr>
      </w:pPr>
    </w:p>
    <w:p w14:paraId="2BFBD26F">
      <w:pPr>
        <w:ind w:firstLine="562" w:firstLineChars="200"/>
        <w:rPr>
          <w:b/>
          <w:sz w:val="28"/>
          <w:szCs w:val="28"/>
        </w:rPr>
      </w:pPr>
    </w:p>
    <w:p w14:paraId="11EC928B">
      <w:pPr>
        <w:ind w:firstLine="562" w:firstLineChars="200"/>
        <w:rPr>
          <w:b/>
          <w:sz w:val="28"/>
          <w:szCs w:val="28"/>
        </w:rPr>
      </w:pPr>
    </w:p>
    <w:p w14:paraId="01D9F50F">
      <w:pPr>
        <w:pStyle w:val="10"/>
        <w:numPr>
          <w:ilvl w:val="0"/>
          <w:numId w:val="1"/>
        </w:numPr>
        <w:ind w:firstLineChars="0"/>
        <w:rPr>
          <w:color w:val="FF0000"/>
          <w:szCs w:val="21"/>
        </w:rPr>
      </w:pPr>
      <w:r>
        <w:rPr>
          <w:rFonts w:hint="eastAsia"/>
          <w:b/>
          <w:sz w:val="28"/>
          <w:szCs w:val="28"/>
        </w:rPr>
        <w:t>教学进程与学时分配</w:t>
      </w:r>
      <w:r>
        <w:rPr>
          <w:rFonts w:hint="eastAsia"/>
          <w:color w:val="FF0000"/>
          <w:szCs w:val="21"/>
        </w:rPr>
        <w:t>（见附件：E</w:t>
      </w:r>
      <w:r>
        <w:rPr>
          <w:color w:val="FF0000"/>
          <w:szCs w:val="21"/>
        </w:rPr>
        <w:t>xcel</w:t>
      </w:r>
      <w:r>
        <w:rPr>
          <w:rFonts w:hint="eastAsia"/>
          <w:color w:val="FF0000"/>
          <w:szCs w:val="21"/>
        </w:rPr>
        <w:t>电子表格四张表）</w:t>
      </w:r>
    </w:p>
    <w:p w14:paraId="2F7CFD3F">
      <w:pPr>
        <w:ind w:firstLine="281" w:firstLineChars="100"/>
        <w:rPr>
          <w:b/>
          <w:sz w:val="28"/>
          <w:szCs w:val="28"/>
        </w:rPr>
      </w:pPr>
    </w:p>
    <w:p w14:paraId="17BCD214">
      <w:pPr>
        <w:ind w:firstLine="281" w:firstLineChars="100"/>
        <w:rPr>
          <w:b/>
          <w:sz w:val="28"/>
          <w:szCs w:val="28"/>
        </w:rPr>
      </w:pPr>
      <w:r>
        <w:rPr>
          <w:rFonts w:hint="eastAsia"/>
          <w:b/>
          <w:sz w:val="28"/>
          <w:szCs w:val="28"/>
        </w:rPr>
        <w:t>九、实验、实习、实训、</w:t>
      </w:r>
      <w:r>
        <w:rPr>
          <w:rFonts w:hint="eastAsia"/>
          <w:b/>
          <w:sz w:val="28"/>
          <w:szCs w:val="28"/>
          <w:lang w:eastAsia="zh-CN"/>
        </w:rPr>
        <w:t>岗位</w:t>
      </w:r>
      <w:r>
        <w:rPr>
          <w:rFonts w:hint="eastAsia"/>
          <w:b/>
          <w:sz w:val="28"/>
          <w:szCs w:val="28"/>
        </w:rPr>
        <w:t>实习的系统设计与要求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4"/>
        <w:gridCol w:w="2268"/>
        <w:gridCol w:w="702"/>
        <w:gridCol w:w="858"/>
        <w:gridCol w:w="850"/>
        <w:gridCol w:w="1242"/>
      </w:tblGrid>
      <w:tr w14:paraId="0F21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526" w:type="dxa"/>
            <w:vMerge w:val="restart"/>
            <w:vAlign w:val="center"/>
          </w:tcPr>
          <w:p w14:paraId="71E29A06">
            <w:pPr>
              <w:jc w:val="center"/>
              <w:rPr>
                <w:szCs w:val="21"/>
              </w:rPr>
            </w:pPr>
            <w:r>
              <w:rPr>
                <w:rFonts w:hint="eastAsia"/>
                <w:szCs w:val="21"/>
              </w:rPr>
              <w:t>课程模块</w:t>
            </w:r>
          </w:p>
        </w:tc>
        <w:tc>
          <w:tcPr>
            <w:tcW w:w="1984" w:type="dxa"/>
            <w:vMerge w:val="restart"/>
            <w:vAlign w:val="center"/>
          </w:tcPr>
          <w:p w14:paraId="7F8A7104">
            <w:pPr>
              <w:jc w:val="center"/>
              <w:rPr>
                <w:szCs w:val="21"/>
              </w:rPr>
            </w:pPr>
            <w:r>
              <w:rPr>
                <w:rFonts w:hint="eastAsia"/>
                <w:szCs w:val="21"/>
              </w:rPr>
              <w:t>主要内容</w:t>
            </w:r>
          </w:p>
        </w:tc>
        <w:tc>
          <w:tcPr>
            <w:tcW w:w="2268" w:type="dxa"/>
            <w:vMerge w:val="restart"/>
            <w:vAlign w:val="center"/>
          </w:tcPr>
          <w:p w14:paraId="634B7D3D">
            <w:pPr>
              <w:jc w:val="center"/>
              <w:rPr>
                <w:szCs w:val="21"/>
              </w:rPr>
            </w:pPr>
            <w:r>
              <w:rPr>
                <w:rFonts w:hint="eastAsia"/>
                <w:szCs w:val="21"/>
              </w:rPr>
              <w:t>教学目标</w:t>
            </w:r>
          </w:p>
        </w:tc>
        <w:tc>
          <w:tcPr>
            <w:tcW w:w="702" w:type="dxa"/>
            <w:vMerge w:val="restart"/>
            <w:vAlign w:val="center"/>
          </w:tcPr>
          <w:p w14:paraId="1F124BD0">
            <w:pPr>
              <w:jc w:val="center"/>
              <w:rPr>
                <w:szCs w:val="21"/>
              </w:rPr>
            </w:pPr>
            <w:r>
              <w:rPr>
                <w:rFonts w:hint="eastAsia"/>
                <w:szCs w:val="21"/>
              </w:rPr>
              <w:t>学时</w:t>
            </w:r>
          </w:p>
        </w:tc>
        <w:tc>
          <w:tcPr>
            <w:tcW w:w="1708" w:type="dxa"/>
            <w:gridSpan w:val="2"/>
            <w:vAlign w:val="center"/>
          </w:tcPr>
          <w:p w14:paraId="0081DA75">
            <w:pPr>
              <w:jc w:val="center"/>
              <w:rPr>
                <w:szCs w:val="21"/>
              </w:rPr>
            </w:pPr>
            <w:r>
              <w:rPr>
                <w:rFonts w:hint="eastAsia"/>
                <w:szCs w:val="21"/>
              </w:rPr>
              <w:t>时间安排</w:t>
            </w:r>
          </w:p>
        </w:tc>
        <w:tc>
          <w:tcPr>
            <w:tcW w:w="1242" w:type="dxa"/>
            <w:vMerge w:val="restart"/>
            <w:vAlign w:val="center"/>
          </w:tcPr>
          <w:p w14:paraId="6C3CAA01">
            <w:pPr>
              <w:jc w:val="center"/>
              <w:rPr>
                <w:szCs w:val="21"/>
              </w:rPr>
            </w:pPr>
            <w:r>
              <w:rPr>
                <w:rFonts w:hint="eastAsia"/>
                <w:szCs w:val="21"/>
              </w:rPr>
              <w:t>地点</w:t>
            </w:r>
          </w:p>
        </w:tc>
      </w:tr>
      <w:tr w14:paraId="48B4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526" w:type="dxa"/>
            <w:vMerge w:val="continue"/>
          </w:tcPr>
          <w:p w14:paraId="36D9A455">
            <w:pPr>
              <w:rPr>
                <w:b/>
                <w:sz w:val="28"/>
                <w:szCs w:val="28"/>
              </w:rPr>
            </w:pPr>
          </w:p>
        </w:tc>
        <w:tc>
          <w:tcPr>
            <w:tcW w:w="1984" w:type="dxa"/>
            <w:vMerge w:val="continue"/>
          </w:tcPr>
          <w:p w14:paraId="4F2C566E">
            <w:pPr>
              <w:rPr>
                <w:b/>
                <w:sz w:val="28"/>
                <w:szCs w:val="28"/>
              </w:rPr>
            </w:pPr>
          </w:p>
        </w:tc>
        <w:tc>
          <w:tcPr>
            <w:tcW w:w="2268" w:type="dxa"/>
            <w:vMerge w:val="continue"/>
          </w:tcPr>
          <w:p w14:paraId="04E74E6B">
            <w:pPr>
              <w:rPr>
                <w:b/>
                <w:sz w:val="28"/>
                <w:szCs w:val="28"/>
              </w:rPr>
            </w:pPr>
          </w:p>
        </w:tc>
        <w:tc>
          <w:tcPr>
            <w:tcW w:w="702" w:type="dxa"/>
            <w:vMerge w:val="continue"/>
          </w:tcPr>
          <w:p w14:paraId="19D68B11">
            <w:pPr>
              <w:rPr>
                <w:b/>
                <w:sz w:val="28"/>
                <w:szCs w:val="28"/>
              </w:rPr>
            </w:pPr>
          </w:p>
        </w:tc>
        <w:tc>
          <w:tcPr>
            <w:tcW w:w="858" w:type="dxa"/>
            <w:vAlign w:val="center"/>
          </w:tcPr>
          <w:p w14:paraId="41445706">
            <w:pPr>
              <w:jc w:val="center"/>
              <w:rPr>
                <w:szCs w:val="21"/>
              </w:rPr>
            </w:pPr>
            <w:r>
              <w:rPr>
                <w:rFonts w:hint="eastAsia"/>
                <w:szCs w:val="21"/>
              </w:rPr>
              <w:t>学期</w:t>
            </w:r>
          </w:p>
        </w:tc>
        <w:tc>
          <w:tcPr>
            <w:tcW w:w="850" w:type="dxa"/>
            <w:vAlign w:val="center"/>
          </w:tcPr>
          <w:p w14:paraId="5B7EF821">
            <w:pPr>
              <w:jc w:val="center"/>
              <w:rPr>
                <w:szCs w:val="21"/>
              </w:rPr>
            </w:pPr>
            <w:r>
              <w:rPr>
                <w:rFonts w:hint="eastAsia"/>
                <w:szCs w:val="21"/>
              </w:rPr>
              <w:t>周数</w:t>
            </w:r>
          </w:p>
        </w:tc>
        <w:tc>
          <w:tcPr>
            <w:tcW w:w="1242" w:type="dxa"/>
            <w:vMerge w:val="continue"/>
          </w:tcPr>
          <w:p w14:paraId="2BC5C516">
            <w:pPr>
              <w:rPr>
                <w:b/>
                <w:sz w:val="28"/>
                <w:szCs w:val="28"/>
              </w:rPr>
            </w:pPr>
          </w:p>
        </w:tc>
      </w:tr>
      <w:tr w14:paraId="307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26" w:type="dxa"/>
            <w:vAlign w:val="center"/>
          </w:tcPr>
          <w:p w14:paraId="0EAEF955">
            <w:pPr>
              <w:jc w:val="center"/>
              <w:rPr>
                <w:szCs w:val="21"/>
              </w:rPr>
            </w:pPr>
            <w:r>
              <w:rPr>
                <w:rFonts w:hint="eastAsia"/>
                <w:szCs w:val="21"/>
              </w:rPr>
              <w:t>基本技能</w:t>
            </w:r>
          </w:p>
        </w:tc>
        <w:tc>
          <w:tcPr>
            <w:tcW w:w="1984" w:type="dxa"/>
          </w:tcPr>
          <w:p w14:paraId="333CBB37">
            <w:pPr>
              <w:rPr>
                <w:szCs w:val="21"/>
              </w:rPr>
            </w:pPr>
            <w:r>
              <w:rPr>
                <w:rFonts w:hint="eastAsia"/>
                <w:szCs w:val="21"/>
              </w:rPr>
              <w:t>铺床法、各种运送法、安置各种卧位、无菌技术基本操作、隔离技术基本操作、口腔护理、床上擦浴、生命体征测量、鼻饲法、</w:t>
            </w:r>
          </w:p>
        </w:tc>
        <w:tc>
          <w:tcPr>
            <w:tcW w:w="2268" w:type="dxa"/>
          </w:tcPr>
          <w:p w14:paraId="5B0EEB19">
            <w:pPr>
              <w:rPr>
                <w:rFonts w:ascii="宋体" w:hAnsi="宋体"/>
                <w:szCs w:val="21"/>
              </w:rPr>
            </w:pPr>
            <w:r>
              <w:rPr>
                <w:rFonts w:hint="eastAsia"/>
                <w:szCs w:val="21"/>
              </w:rPr>
              <w:t>掌握护士素质与行为规范的基本要求；能熟练掌握各项基础护理操作，具有较强的动手能力；学会运用护理程序的工作方法，</w:t>
            </w:r>
            <w:r>
              <w:rPr>
                <w:rFonts w:hint="eastAsia" w:ascii="宋体" w:hAnsi="宋体"/>
                <w:szCs w:val="21"/>
              </w:rPr>
              <w:t>提供适</w:t>
            </w:r>
          </w:p>
          <w:p w14:paraId="7217F471">
            <w:pPr>
              <w:rPr>
                <w:szCs w:val="21"/>
              </w:rPr>
            </w:pPr>
            <w:r>
              <w:rPr>
                <w:rFonts w:hint="eastAsia" w:ascii="宋体" w:hAnsi="宋体"/>
                <w:szCs w:val="21"/>
              </w:rPr>
              <w:t>合病人身心需要的整</w:t>
            </w:r>
          </w:p>
        </w:tc>
        <w:tc>
          <w:tcPr>
            <w:tcW w:w="702" w:type="dxa"/>
          </w:tcPr>
          <w:p w14:paraId="56D417C4">
            <w:pPr>
              <w:rPr>
                <w:rFonts w:ascii="宋体" w:hAnsi="宋体"/>
                <w:szCs w:val="21"/>
              </w:rPr>
            </w:pPr>
            <w:r>
              <w:rPr>
                <w:rFonts w:hint="eastAsia" w:ascii="宋体" w:hAnsi="宋体"/>
                <w:szCs w:val="21"/>
              </w:rPr>
              <w:t>72</w:t>
            </w:r>
          </w:p>
        </w:tc>
        <w:tc>
          <w:tcPr>
            <w:tcW w:w="858" w:type="dxa"/>
          </w:tcPr>
          <w:p w14:paraId="6A89443B">
            <w:pPr>
              <w:rPr>
                <w:rFonts w:ascii="宋体" w:hAnsi="宋体"/>
                <w:szCs w:val="21"/>
              </w:rPr>
            </w:pPr>
            <w:r>
              <w:rPr>
                <w:rFonts w:hint="eastAsia" w:ascii="宋体" w:hAnsi="宋体"/>
                <w:szCs w:val="21"/>
              </w:rPr>
              <w:t>2</w:t>
            </w:r>
          </w:p>
          <w:p w14:paraId="1045B76A">
            <w:pPr>
              <w:rPr>
                <w:rFonts w:ascii="宋体" w:hAnsi="宋体"/>
                <w:szCs w:val="21"/>
              </w:rPr>
            </w:pPr>
            <w:r>
              <w:rPr>
                <w:rFonts w:hint="eastAsia" w:ascii="宋体" w:hAnsi="宋体"/>
                <w:szCs w:val="21"/>
              </w:rPr>
              <w:t>3</w:t>
            </w:r>
          </w:p>
        </w:tc>
        <w:tc>
          <w:tcPr>
            <w:tcW w:w="850" w:type="dxa"/>
          </w:tcPr>
          <w:p w14:paraId="3055F709">
            <w:pPr>
              <w:rPr>
                <w:rFonts w:ascii="宋体" w:hAnsi="宋体"/>
                <w:szCs w:val="21"/>
              </w:rPr>
            </w:pPr>
            <w:r>
              <w:rPr>
                <w:rFonts w:hint="eastAsia" w:ascii="宋体" w:hAnsi="宋体"/>
                <w:szCs w:val="21"/>
              </w:rPr>
              <w:t>18</w:t>
            </w:r>
          </w:p>
          <w:p w14:paraId="173F52E5">
            <w:pPr>
              <w:rPr>
                <w:rFonts w:ascii="宋体" w:hAnsi="宋体"/>
                <w:szCs w:val="21"/>
              </w:rPr>
            </w:pPr>
            <w:r>
              <w:rPr>
                <w:rFonts w:hint="eastAsia" w:ascii="宋体" w:hAnsi="宋体"/>
                <w:szCs w:val="21"/>
              </w:rPr>
              <w:t>18</w:t>
            </w:r>
          </w:p>
        </w:tc>
        <w:tc>
          <w:tcPr>
            <w:tcW w:w="1242" w:type="dxa"/>
          </w:tcPr>
          <w:p w14:paraId="397CD3BF">
            <w:pPr>
              <w:rPr>
                <w:szCs w:val="21"/>
              </w:rPr>
            </w:pPr>
            <w:r>
              <w:rPr>
                <w:rFonts w:hint="eastAsia"/>
                <w:szCs w:val="21"/>
              </w:rPr>
              <w:t>护理实训室</w:t>
            </w:r>
          </w:p>
        </w:tc>
      </w:tr>
      <w:tr w14:paraId="03E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0" w:hRule="atLeast"/>
        </w:trPr>
        <w:tc>
          <w:tcPr>
            <w:tcW w:w="1526" w:type="dxa"/>
          </w:tcPr>
          <w:p w14:paraId="27DD9A72">
            <w:pPr>
              <w:rPr>
                <w:rFonts w:ascii="宋体" w:hAnsi="宋体"/>
                <w:szCs w:val="21"/>
              </w:rPr>
            </w:pPr>
          </w:p>
        </w:tc>
        <w:tc>
          <w:tcPr>
            <w:tcW w:w="1984" w:type="dxa"/>
          </w:tcPr>
          <w:p w14:paraId="63138BB6">
            <w:pPr>
              <w:rPr>
                <w:rFonts w:ascii="宋体" w:hAnsi="宋体"/>
                <w:szCs w:val="21"/>
              </w:rPr>
            </w:pPr>
            <w:r>
              <w:rPr>
                <w:rFonts w:hint="eastAsia" w:ascii="宋体" w:hAnsi="宋体"/>
                <w:szCs w:val="21"/>
              </w:rPr>
              <w:t>导尿术、各种灌肠法、皮内注射法、皮下注射法、肌内注射法、静脉注射法、各种皮试液的配制、周围静脉输液法、心肺复苏术、氧气吸入法、吸痰法、体温单绘制</w:t>
            </w:r>
          </w:p>
        </w:tc>
        <w:tc>
          <w:tcPr>
            <w:tcW w:w="2268" w:type="dxa"/>
          </w:tcPr>
          <w:p w14:paraId="0732F601">
            <w:pPr>
              <w:rPr>
                <w:rFonts w:ascii="宋体" w:hAnsi="宋体"/>
                <w:szCs w:val="21"/>
              </w:rPr>
            </w:pPr>
            <w:r>
              <w:rPr>
                <w:rFonts w:hint="eastAsia" w:ascii="宋体" w:hAnsi="宋体"/>
                <w:szCs w:val="21"/>
              </w:rPr>
              <w:t>护理。</w:t>
            </w:r>
          </w:p>
        </w:tc>
        <w:tc>
          <w:tcPr>
            <w:tcW w:w="702" w:type="dxa"/>
          </w:tcPr>
          <w:p w14:paraId="5326F9EA">
            <w:pPr>
              <w:rPr>
                <w:rFonts w:ascii="宋体" w:hAnsi="宋体"/>
                <w:szCs w:val="21"/>
              </w:rPr>
            </w:pPr>
          </w:p>
        </w:tc>
        <w:tc>
          <w:tcPr>
            <w:tcW w:w="858" w:type="dxa"/>
          </w:tcPr>
          <w:p w14:paraId="00CFBEFA">
            <w:pPr>
              <w:rPr>
                <w:rFonts w:ascii="宋体" w:hAnsi="宋体"/>
                <w:szCs w:val="21"/>
              </w:rPr>
            </w:pPr>
          </w:p>
        </w:tc>
        <w:tc>
          <w:tcPr>
            <w:tcW w:w="850" w:type="dxa"/>
          </w:tcPr>
          <w:p w14:paraId="4A973D4F">
            <w:pPr>
              <w:rPr>
                <w:rFonts w:ascii="宋体" w:hAnsi="宋体"/>
                <w:szCs w:val="21"/>
              </w:rPr>
            </w:pPr>
          </w:p>
        </w:tc>
        <w:tc>
          <w:tcPr>
            <w:tcW w:w="1242" w:type="dxa"/>
          </w:tcPr>
          <w:p w14:paraId="587AEDE1">
            <w:pPr>
              <w:rPr>
                <w:rFonts w:ascii="宋体" w:hAnsi="宋体"/>
                <w:szCs w:val="21"/>
              </w:rPr>
            </w:pPr>
          </w:p>
        </w:tc>
      </w:tr>
      <w:tr w14:paraId="332B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1526" w:type="dxa"/>
          </w:tcPr>
          <w:p w14:paraId="228DAF72">
            <w:pPr>
              <w:rPr>
                <w:rFonts w:ascii="宋体" w:hAnsi="宋体"/>
                <w:szCs w:val="21"/>
              </w:rPr>
            </w:pPr>
            <w:r>
              <w:rPr>
                <w:rFonts w:hint="eastAsia" w:ascii="宋体" w:hAnsi="宋体"/>
                <w:szCs w:val="21"/>
              </w:rPr>
              <w:t>专业技能</w:t>
            </w:r>
          </w:p>
        </w:tc>
        <w:tc>
          <w:tcPr>
            <w:tcW w:w="1984" w:type="dxa"/>
          </w:tcPr>
          <w:p w14:paraId="21C4D59A">
            <w:pPr>
              <w:pStyle w:val="10"/>
              <w:numPr>
                <w:ilvl w:val="0"/>
                <w:numId w:val="2"/>
              </w:numPr>
              <w:ind w:firstLineChars="0"/>
              <w:rPr>
                <w:rFonts w:ascii="宋体" w:hAnsi="宋体"/>
                <w:szCs w:val="21"/>
              </w:rPr>
            </w:pPr>
            <w:r>
              <w:rPr>
                <w:rFonts w:hint="eastAsia" w:ascii="宋体" w:hAnsi="宋体"/>
                <w:szCs w:val="21"/>
              </w:rPr>
              <w:t>分娩基础知识</w:t>
            </w:r>
          </w:p>
          <w:p w14:paraId="41E5DBA7">
            <w:pPr>
              <w:pStyle w:val="10"/>
              <w:numPr>
                <w:ilvl w:val="0"/>
                <w:numId w:val="2"/>
              </w:numPr>
              <w:ind w:firstLineChars="0"/>
              <w:rPr>
                <w:rFonts w:ascii="宋体" w:hAnsi="宋体"/>
                <w:szCs w:val="21"/>
              </w:rPr>
            </w:pPr>
            <w:r>
              <w:rPr>
                <w:rFonts w:hint="eastAsia" w:ascii="宋体" w:hAnsi="宋体"/>
                <w:szCs w:val="21"/>
              </w:rPr>
              <w:t>产前检查</w:t>
            </w:r>
          </w:p>
          <w:p w14:paraId="20B31861">
            <w:pPr>
              <w:pStyle w:val="10"/>
              <w:numPr>
                <w:ilvl w:val="0"/>
                <w:numId w:val="2"/>
              </w:numPr>
              <w:ind w:firstLineChars="0"/>
              <w:rPr>
                <w:rFonts w:ascii="宋体" w:hAnsi="宋体"/>
                <w:szCs w:val="21"/>
              </w:rPr>
            </w:pPr>
            <w:r>
              <w:rPr>
                <w:rFonts w:hint="eastAsia" w:ascii="宋体" w:hAnsi="宋体"/>
                <w:szCs w:val="21"/>
              </w:rPr>
              <w:t>产房常用技术</w:t>
            </w:r>
          </w:p>
          <w:p w14:paraId="0F0249E6">
            <w:pPr>
              <w:pStyle w:val="10"/>
              <w:numPr>
                <w:ilvl w:val="0"/>
                <w:numId w:val="2"/>
              </w:numPr>
              <w:ind w:firstLineChars="0"/>
              <w:rPr>
                <w:rFonts w:ascii="宋体" w:hAnsi="宋体"/>
                <w:szCs w:val="21"/>
              </w:rPr>
            </w:pPr>
            <w:r>
              <w:rPr>
                <w:rFonts w:hint="eastAsia" w:ascii="宋体" w:hAnsi="宋体"/>
                <w:szCs w:val="21"/>
              </w:rPr>
              <w:t>分娩期处理</w:t>
            </w:r>
          </w:p>
          <w:p w14:paraId="56CCE382">
            <w:pPr>
              <w:pStyle w:val="10"/>
              <w:numPr>
                <w:ilvl w:val="0"/>
                <w:numId w:val="2"/>
              </w:numPr>
              <w:ind w:firstLineChars="0"/>
              <w:rPr>
                <w:rFonts w:ascii="宋体" w:hAnsi="宋体"/>
                <w:szCs w:val="21"/>
              </w:rPr>
            </w:pPr>
            <w:r>
              <w:rPr>
                <w:rFonts w:hint="eastAsia" w:ascii="宋体" w:hAnsi="宋体"/>
                <w:szCs w:val="21"/>
              </w:rPr>
              <w:t>新生儿护理</w:t>
            </w:r>
          </w:p>
          <w:p w14:paraId="56B24B6B">
            <w:pPr>
              <w:pStyle w:val="10"/>
              <w:numPr>
                <w:ilvl w:val="0"/>
                <w:numId w:val="2"/>
              </w:numPr>
              <w:ind w:firstLineChars="0"/>
              <w:rPr>
                <w:rFonts w:ascii="宋体" w:hAnsi="宋体"/>
                <w:szCs w:val="21"/>
              </w:rPr>
            </w:pPr>
            <w:r>
              <w:rPr>
                <w:rFonts w:hint="eastAsia" w:ascii="宋体" w:hAnsi="宋体"/>
                <w:szCs w:val="21"/>
              </w:rPr>
              <w:t>异常分娩助产术</w:t>
            </w:r>
          </w:p>
          <w:p w14:paraId="50B1CA61">
            <w:pPr>
              <w:pStyle w:val="10"/>
              <w:numPr>
                <w:ilvl w:val="0"/>
                <w:numId w:val="2"/>
              </w:numPr>
              <w:ind w:firstLineChars="0"/>
              <w:rPr>
                <w:rFonts w:ascii="宋体" w:hAnsi="宋体"/>
                <w:szCs w:val="21"/>
              </w:rPr>
            </w:pPr>
            <w:r>
              <w:rPr>
                <w:rFonts w:hint="eastAsia" w:ascii="宋体" w:hAnsi="宋体"/>
                <w:szCs w:val="21"/>
              </w:rPr>
              <w:t>产科常用助产术</w:t>
            </w:r>
          </w:p>
          <w:p w14:paraId="5B8E68CA">
            <w:pPr>
              <w:pStyle w:val="10"/>
              <w:numPr>
                <w:ilvl w:val="0"/>
                <w:numId w:val="2"/>
              </w:numPr>
              <w:ind w:firstLineChars="0"/>
              <w:rPr>
                <w:rFonts w:ascii="宋体" w:hAnsi="宋体"/>
                <w:szCs w:val="21"/>
              </w:rPr>
            </w:pPr>
            <w:r>
              <w:rPr>
                <w:rFonts w:hint="eastAsia" w:ascii="宋体" w:hAnsi="宋体"/>
                <w:szCs w:val="21"/>
              </w:rPr>
              <w:t>产后出血的处理</w:t>
            </w:r>
          </w:p>
        </w:tc>
        <w:tc>
          <w:tcPr>
            <w:tcW w:w="2268" w:type="dxa"/>
          </w:tcPr>
          <w:p w14:paraId="0F1C0B44">
            <w:pPr>
              <w:rPr>
                <w:rFonts w:ascii="宋体" w:hAnsi="宋体"/>
                <w:szCs w:val="21"/>
              </w:rPr>
            </w:pPr>
            <w:r>
              <w:rPr>
                <w:rFonts w:hint="eastAsia" w:ascii="宋体" w:hAnsi="宋体"/>
                <w:szCs w:val="21"/>
              </w:rPr>
              <w:t>掌握产前检查、产房常用技术、新生儿护理、产科常用助产术的的操作前准备、操作步骤；并能熟练进行分娩机制的演示。</w:t>
            </w:r>
          </w:p>
        </w:tc>
        <w:tc>
          <w:tcPr>
            <w:tcW w:w="702" w:type="dxa"/>
          </w:tcPr>
          <w:p w14:paraId="5FC5C7A1">
            <w:pPr>
              <w:rPr>
                <w:rFonts w:ascii="宋体" w:hAnsi="宋体"/>
                <w:szCs w:val="21"/>
              </w:rPr>
            </w:pPr>
            <w:r>
              <w:rPr>
                <w:rFonts w:hint="eastAsia" w:ascii="宋体" w:hAnsi="宋体"/>
                <w:szCs w:val="21"/>
              </w:rPr>
              <w:t>56</w:t>
            </w:r>
          </w:p>
        </w:tc>
        <w:tc>
          <w:tcPr>
            <w:tcW w:w="858" w:type="dxa"/>
          </w:tcPr>
          <w:p w14:paraId="2745D969">
            <w:pPr>
              <w:rPr>
                <w:rFonts w:ascii="宋体" w:hAnsi="宋体"/>
                <w:szCs w:val="21"/>
              </w:rPr>
            </w:pPr>
            <w:r>
              <w:rPr>
                <w:rFonts w:hint="eastAsia" w:ascii="宋体" w:hAnsi="宋体"/>
                <w:szCs w:val="21"/>
              </w:rPr>
              <w:t>4</w:t>
            </w:r>
          </w:p>
        </w:tc>
        <w:tc>
          <w:tcPr>
            <w:tcW w:w="850" w:type="dxa"/>
          </w:tcPr>
          <w:p w14:paraId="2443917D">
            <w:pPr>
              <w:rPr>
                <w:rFonts w:ascii="宋体" w:hAnsi="宋体"/>
                <w:szCs w:val="21"/>
              </w:rPr>
            </w:pPr>
            <w:r>
              <w:rPr>
                <w:rFonts w:hint="eastAsia" w:ascii="宋体" w:hAnsi="宋体"/>
                <w:szCs w:val="21"/>
              </w:rPr>
              <w:t>14</w:t>
            </w:r>
          </w:p>
        </w:tc>
        <w:tc>
          <w:tcPr>
            <w:tcW w:w="1242" w:type="dxa"/>
          </w:tcPr>
          <w:p w14:paraId="700CC441">
            <w:pPr>
              <w:rPr>
                <w:rFonts w:ascii="宋体" w:hAnsi="宋体"/>
                <w:szCs w:val="21"/>
              </w:rPr>
            </w:pPr>
            <w:r>
              <w:rPr>
                <w:rFonts w:hint="eastAsia" w:ascii="宋体" w:hAnsi="宋体"/>
                <w:szCs w:val="21"/>
              </w:rPr>
              <w:t>产科实训室</w:t>
            </w:r>
          </w:p>
        </w:tc>
      </w:tr>
      <w:tr w14:paraId="7EC4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526" w:type="dxa"/>
          </w:tcPr>
          <w:p w14:paraId="79B56F48">
            <w:pPr>
              <w:rPr>
                <w:rFonts w:ascii="宋体" w:hAnsi="宋体"/>
                <w:szCs w:val="21"/>
              </w:rPr>
            </w:pPr>
            <w:r>
              <w:rPr>
                <w:rFonts w:hint="eastAsia" w:ascii="宋体" w:hAnsi="宋体"/>
                <w:szCs w:val="21"/>
              </w:rPr>
              <w:t>岗位实习</w:t>
            </w:r>
          </w:p>
        </w:tc>
        <w:tc>
          <w:tcPr>
            <w:tcW w:w="1984" w:type="dxa"/>
          </w:tcPr>
          <w:p w14:paraId="2A985CB5">
            <w:pPr>
              <w:rPr>
                <w:rFonts w:ascii="宋体" w:hAnsi="宋体"/>
                <w:szCs w:val="21"/>
              </w:rPr>
            </w:pPr>
            <w:r>
              <w:rPr>
                <w:rFonts w:hint="eastAsia" w:ascii="宋体" w:hAnsi="宋体"/>
                <w:szCs w:val="21"/>
              </w:rPr>
              <w:t>学生按要求进入各医院进行</w:t>
            </w:r>
            <w:r>
              <w:rPr>
                <w:rFonts w:hint="eastAsia" w:ascii="宋体" w:hAnsi="宋体"/>
                <w:szCs w:val="21"/>
                <w:lang w:eastAsia="zh-CN"/>
              </w:rPr>
              <w:t>岗位</w:t>
            </w:r>
            <w:r>
              <w:rPr>
                <w:rFonts w:hint="eastAsia" w:ascii="宋体" w:hAnsi="宋体"/>
                <w:szCs w:val="21"/>
              </w:rPr>
              <w:t>实习，在医院带教老师指导下，进行有针对性地完成专业岗位各种技能训练。</w:t>
            </w:r>
          </w:p>
        </w:tc>
        <w:tc>
          <w:tcPr>
            <w:tcW w:w="2268" w:type="dxa"/>
          </w:tcPr>
          <w:p w14:paraId="150B773A">
            <w:pPr>
              <w:rPr>
                <w:rFonts w:ascii="宋体" w:hAnsi="宋体"/>
                <w:szCs w:val="21"/>
              </w:rPr>
            </w:pPr>
            <w:r>
              <w:rPr>
                <w:rFonts w:hint="eastAsia" w:ascii="宋体" w:hAnsi="宋体"/>
                <w:szCs w:val="21"/>
              </w:rPr>
              <w:t>具有“以母儿的健康为中心”的整体护理观念，能为孕产妇提供快乐安全分娩、科学育儿等全方位服务。</w:t>
            </w:r>
          </w:p>
          <w:p w14:paraId="1945DE4C">
            <w:pPr>
              <w:rPr>
                <w:rFonts w:ascii="宋体" w:hAnsi="宋体"/>
                <w:szCs w:val="21"/>
              </w:rPr>
            </w:pPr>
            <w:r>
              <w:rPr>
                <w:rFonts w:hint="eastAsia" w:ascii="宋体" w:hAnsi="宋体"/>
                <w:szCs w:val="21"/>
              </w:rPr>
              <w:t>1、培养学生吃苦耐劳精神，锻炼学生承受</w:t>
            </w:r>
          </w:p>
          <w:p w14:paraId="3E5AA7E9">
            <w:pPr>
              <w:rPr>
                <w:rFonts w:ascii="宋体" w:hAnsi="宋体"/>
                <w:szCs w:val="21"/>
              </w:rPr>
            </w:pPr>
            <w:r>
              <w:rPr>
                <w:rFonts w:hint="eastAsia" w:ascii="宋体" w:hAnsi="宋体"/>
                <w:szCs w:val="21"/>
              </w:rPr>
              <w:t>挫折的心理素质，以利于良好职业道德的养。</w:t>
            </w:r>
          </w:p>
          <w:p w14:paraId="21B3BCBA">
            <w:pPr>
              <w:rPr>
                <w:rFonts w:ascii="宋体" w:hAnsi="宋体"/>
                <w:szCs w:val="21"/>
              </w:rPr>
            </w:pPr>
            <w:r>
              <w:rPr>
                <w:rFonts w:hint="eastAsia" w:ascii="宋体" w:hAnsi="宋体"/>
                <w:szCs w:val="21"/>
              </w:rPr>
              <w:t>2、增加学生对社会的全面了解，丰富学生</w:t>
            </w:r>
          </w:p>
          <w:p w14:paraId="6A1757A8">
            <w:pPr>
              <w:rPr>
                <w:rFonts w:ascii="宋体" w:hAnsi="宋体"/>
                <w:szCs w:val="21"/>
              </w:rPr>
            </w:pPr>
            <w:r>
              <w:rPr>
                <w:rFonts w:hint="eastAsia" w:ascii="宋体" w:hAnsi="宋体"/>
                <w:szCs w:val="21"/>
              </w:rPr>
              <w:t>社会实际经验，提高学生综合素质。</w:t>
            </w:r>
          </w:p>
          <w:p w14:paraId="3741B648">
            <w:pPr>
              <w:rPr>
                <w:rFonts w:ascii="宋体" w:hAnsi="宋体"/>
                <w:szCs w:val="21"/>
              </w:rPr>
            </w:pPr>
            <w:r>
              <w:rPr>
                <w:rFonts w:hint="eastAsia" w:ascii="宋体" w:hAnsi="宋体"/>
                <w:szCs w:val="21"/>
              </w:rPr>
              <w:t>3、通过和企业接触与社会的交流，改变学</w:t>
            </w:r>
          </w:p>
          <w:p w14:paraId="5081FBB8">
            <w:pPr>
              <w:rPr>
                <w:rFonts w:ascii="宋体" w:hAnsi="宋体"/>
                <w:szCs w:val="21"/>
              </w:rPr>
            </w:pPr>
            <w:r>
              <w:rPr>
                <w:rFonts w:hint="eastAsia" w:ascii="宋体" w:hAnsi="宋体"/>
                <w:szCs w:val="21"/>
              </w:rPr>
              <w:t>生就业观念，培养学生创业精神和创业意识。</w:t>
            </w:r>
          </w:p>
          <w:p w14:paraId="1DE4CFD1">
            <w:pPr>
              <w:rPr>
                <w:rFonts w:ascii="宋体" w:hAnsi="宋体"/>
                <w:szCs w:val="21"/>
              </w:rPr>
            </w:pPr>
            <w:r>
              <w:rPr>
                <w:rFonts w:hint="eastAsia" w:ascii="宋体" w:hAnsi="宋体"/>
                <w:szCs w:val="21"/>
              </w:rPr>
              <w:t>4、培养学生综合运用知识解决实际问题的</w:t>
            </w:r>
          </w:p>
          <w:p w14:paraId="3FB8B801">
            <w:pPr>
              <w:rPr>
                <w:rFonts w:ascii="宋体" w:hAnsi="宋体"/>
                <w:szCs w:val="21"/>
              </w:rPr>
            </w:pPr>
            <w:r>
              <w:rPr>
                <w:rFonts w:hint="eastAsia" w:ascii="宋体" w:hAnsi="宋体"/>
                <w:szCs w:val="21"/>
              </w:rPr>
              <w:t>能力，培养实事求是，严肃认真的科学工作态度；强化学生动手能力，提高学生专业基本技能，掌握相关专业技术知识，以达到零距离上岗之目的。</w:t>
            </w:r>
          </w:p>
        </w:tc>
        <w:tc>
          <w:tcPr>
            <w:tcW w:w="702" w:type="dxa"/>
          </w:tcPr>
          <w:p w14:paraId="7A5AC41D">
            <w:pPr>
              <w:rPr>
                <w:rFonts w:ascii="宋体" w:hAnsi="宋体"/>
                <w:szCs w:val="21"/>
              </w:rPr>
            </w:pPr>
          </w:p>
          <w:p w14:paraId="2C03287B">
            <w:pPr>
              <w:rPr>
                <w:rFonts w:ascii="宋体" w:hAnsi="宋体"/>
                <w:szCs w:val="21"/>
              </w:rPr>
            </w:pPr>
            <w:r>
              <w:rPr>
                <w:rFonts w:ascii="宋体" w:hAnsi="宋体"/>
                <w:szCs w:val="21"/>
              </w:rPr>
              <w:t>360</w:t>
            </w:r>
          </w:p>
          <w:p w14:paraId="604CEB64">
            <w:pPr>
              <w:rPr>
                <w:rFonts w:ascii="宋体" w:hAnsi="宋体"/>
                <w:szCs w:val="21"/>
              </w:rPr>
            </w:pPr>
            <w:r>
              <w:rPr>
                <w:rFonts w:ascii="宋体" w:hAnsi="宋体"/>
                <w:szCs w:val="21"/>
              </w:rPr>
              <w:t>360</w:t>
            </w:r>
          </w:p>
        </w:tc>
        <w:tc>
          <w:tcPr>
            <w:tcW w:w="858" w:type="dxa"/>
          </w:tcPr>
          <w:p w14:paraId="16D71A36">
            <w:pPr>
              <w:rPr>
                <w:rFonts w:ascii="宋体" w:hAnsi="宋体"/>
                <w:szCs w:val="21"/>
              </w:rPr>
            </w:pPr>
          </w:p>
          <w:p w14:paraId="237A6E14">
            <w:pPr>
              <w:rPr>
                <w:rFonts w:ascii="宋体" w:hAnsi="宋体"/>
                <w:szCs w:val="21"/>
              </w:rPr>
            </w:pPr>
            <w:r>
              <w:rPr>
                <w:rFonts w:ascii="宋体" w:hAnsi="宋体"/>
                <w:szCs w:val="21"/>
              </w:rPr>
              <w:t>4</w:t>
            </w:r>
          </w:p>
          <w:p w14:paraId="40C3F6BC">
            <w:pPr>
              <w:rPr>
                <w:rFonts w:ascii="宋体" w:hAnsi="宋体"/>
                <w:szCs w:val="21"/>
              </w:rPr>
            </w:pPr>
            <w:r>
              <w:rPr>
                <w:rFonts w:ascii="宋体" w:hAnsi="宋体"/>
                <w:szCs w:val="21"/>
              </w:rPr>
              <w:t>5</w:t>
            </w:r>
          </w:p>
        </w:tc>
        <w:tc>
          <w:tcPr>
            <w:tcW w:w="850" w:type="dxa"/>
          </w:tcPr>
          <w:p w14:paraId="17FBA5F9">
            <w:pPr>
              <w:rPr>
                <w:rFonts w:ascii="宋体" w:hAnsi="宋体"/>
                <w:szCs w:val="21"/>
              </w:rPr>
            </w:pPr>
          </w:p>
          <w:p w14:paraId="12BE66D1">
            <w:pPr>
              <w:rPr>
                <w:rFonts w:ascii="宋体" w:hAnsi="宋体"/>
                <w:szCs w:val="21"/>
              </w:rPr>
            </w:pPr>
            <w:r>
              <w:rPr>
                <w:rFonts w:ascii="宋体" w:hAnsi="宋体"/>
                <w:szCs w:val="21"/>
              </w:rPr>
              <w:t>18</w:t>
            </w:r>
          </w:p>
          <w:p w14:paraId="58B8B763">
            <w:pPr>
              <w:rPr>
                <w:rFonts w:ascii="宋体" w:hAnsi="宋体"/>
                <w:szCs w:val="21"/>
              </w:rPr>
            </w:pPr>
            <w:r>
              <w:rPr>
                <w:rFonts w:ascii="宋体" w:hAnsi="宋体"/>
                <w:szCs w:val="21"/>
              </w:rPr>
              <w:t>18</w:t>
            </w:r>
          </w:p>
        </w:tc>
        <w:tc>
          <w:tcPr>
            <w:tcW w:w="1242" w:type="dxa"/>
          </w:tcPr>
          <w:p w14:paraId="15FE5CCE">
            <w:pPr>
              <w:rPr>
                <w:rFonts w:ascii="宋体" w:hAnsi="宋体"/>
                <w:szCs w:val="21"/>
              </w:rPr>
            </w:pPr>
            <w:r>
              <w:rPr>
                <w:rFonts w:hint="eastAsia" w:ascii="宋体" w:hAnsi="宋体"/>
                <w:szCs w:val="21"/>
              </w:rPr>
              <w:t>各医院</w:t>
            </w:r>
          </w:p>
        </w:tc>
      </w:tr>
    </w:tbl>
    <w:p w14:paraId="312A60F9">
      <w:pPr>
        <w:ind w:firstLine="562" w:firstLineChars="200"/>
        <w:rPr>
          <w:b/>
          <w:sz w:val="28"/>
          <w:szCs w:val="28"/>
        </w:rPr>
      </w:pPr>
    </w:p>
    <w:p w14:paraId="2535F95B">
      <w:pPr>
        <w:ind w:firstLine="562" w:firstLineChars="200"/>
        <w:rPr>
          <w:b/>
          <w:sz w:val="28"/>
          <w:szCs w:val="28"/>
        </w:rPr>
      </w:pPr>
    </w:p>
    <w:p w14:paraId="32CEA5CE">
      <w:pPr>
        <w:ind w:left="464"/>
        <w:rPr>
          <w:rFonts w:ascii="宋体" w:hAnsi="宋体" w:cs="宋体"/>
          <w:bCs/>
          <w:szCs w:val="21"/>
        </w:rPr>
      </w:pPr>
      <w:r>
        <w:rPr>
          <w:rFonts w:hint="eastAsia"/>
          <w:b/>
          <w:sz w:val="28"/>
          <w:szCs w:val="28"/>
        </w:rPr>
        <w:t>十、专业核心课程简要说明</w:t>
      </w:r>
    </w:p>
    <w:p w14:paraId="1306338B">
      <w:pPr>
        <w:spacing w:line="380" w:lineRule="exact"/>
        <w:ind w:left="464"/>
        <w:rPr>
          <w:rFonts w:ascii="宋体" w:hAnsi="宋体" w:cs="宋体"/>
          <w:bCs/>
          <w:szCs w:val="21"/>
        </w:rPr>
      </w:pPr>
      <w:r>
        <w:rPr>
          <w:rFonts w:hint="eastAsia" w:ascii="宋体" w:hAnsi="宋体" w:cs="宋体"/>
          <w:bCs/>
          <w:szCs w:val="21"/>
        </w:rPr>
        <w:t>1、健康评估（</w:t>
      </w:r>
      <w:r>
        <w:rPr>
          <w:rFonts w:hint="eastAsia" w:ascii="宋体" w:hAnsi="宋体" w:cs="宋体"/>
          <w:bCs/>
          <w:szCs w:val="21"/>
          <w:lang w:val="en-US" w:eastAsia="zh-CN"/>
        </w:rPr>
        <w:t>54</w:t>
      </w:r>
      <w:r>
        <w:rPr>
          <w:rFonts w:hint="eastAsia" w:ascii="宋体" w:hAnsi="宋体" w:cs="宋体"/>
          <w:bCs/>
          <w:szCs w:val="21"/>
        </w:rPr>
        <w:t>学时）：教学内容和要求</w:t>
      </w:r>
    </w:p>
    <w:p w14:paraId="4595E9AD">
      <w:pPr>
        <w:spacing w:line="380" w:lineRule="exact"/>
        <w:rPr>
          <w:rFonts w:ascii="宋体" w:hAnsi="宋体" w:cs="宋体"/>
          <w:szCs w:val="21"/>
        </w:rPr>
      </w:pPr>
      <w:r>
        <w:rPr>
          <w:rFonts w:hint="eastAsia" w:ascii="宋体" w:hAnsi="宋体" w:cs="宋体"/>
          <w:szCs w:val="21"/>
        </w:rPr>
        <w:t>（1）掌握健康史的天集、体格检查、心理一社会评信方法。</w:t>
      </w:r>
    </w:p>
    <w:p w14:paraId="0006074E">
      <w:pPr>
        <w:spacing w:line="380" w:lineRule="exact"/>
        <w:rPr>
          <w:rFonts w:ascii="宋体" w:hAnsi="宋体" w:cs="宋体"/>
          <w:szCs w:val="21"/>
        </w:rPr>
      </w:pPr>
      <w:r>
        <w:rPr>
          <w:rFonts w:hint="eastAsia" w:ascii="宋体" w:hAnsi="宋体" w:cs="宋体"/>
          <w:szCs w:val="21"/>
        </w:rPr>
        <w:t>（2）掌握心电图检查的操作，能识别正常及常见异常心电图。</w:t>
      </w:r>
    </w:p>
    <w:p w14:paraId="1C9B5C21">
      <w:pPr>
        <w:spacing w:line="380" w:lineRule="exact"/>
        <w:rPr>
          <w:rFonts w:ascii="宋体" w:hAnsi="宋体" w:cs="宋体"/>
          <w:bCs/>
          <w:szCs w:val="21"/>
        </w:rPr>
      </w:pPr>
      <w:r>
        <w:rPr>
          <w:rFonts w:hint="eastAsia" w:ascii="宋体" w:hAnsi="宋体" w:cs="宋体"/>
          <w:szCs w:val="21"/>
        </w:rPr>
        <w:t>（3） 熟悉实验标本冞集、影像检查的临床应用，掌握检查前后的护理，熟悉辅助检查结果的临床意义</w:t>
      </w:r>
    </w:p>
    <w:p w14:paraId="1DE3C957">
      <w:pPr>
        <w:numPr>
          <w:ilvl w:val="0"/>
          <w:numId w:val="3"/>
        </w:numPr>
        <w:spacing w:line="380" w:lineRule="exact"/>
        <w:ind w:firstLine="210" w:firstLineChars="100"/>
        <w:rPr>
          <w:rFonts w:ascii="宋体" w:hAnsi="宋体" w:cs="宋体"/>
          <w:bCs/>
          <w:szCs w:val="21"/>
        </w:rPr>
      </w:pPr>
      <w:r>
        <w:rPr>
          <w:rFonts w:hint="eastAsia" w:ascii="宋体" w:hAnsi="宋体" w:cs="宋体"/>
          <w:bCs/>
          <w:szCs w:val="21"/>
        </w:rPr>
        <w:t>护理学基础（14</w:t>
      </w:r>
      <w:r>
        <w:rPr>
          <w:rFonts w:ascii="宋体" w:hAnsi="宋体" w:cs="宋体"/>
          <w:bCs/>
          <w:szCs w:val="21"/>
        </w:rPr>
        <w:t>6</w:t>
      </w:r>
      <w:r>
        <w:rPr>
          <w:rFonts w:hint="eastAsia" w:ascii="宋体" w:hAnsi="宋体" w:cs="宋体"/>
          <w:bCs/>
          <w:szCs w:val="21"/>
        </w:rPr>
        <w:t>学时）：教学内容和要求</w:t>
      </w:r>
    </w:p>
    <w:p w14:paraId="403EE8F1">
      <w:pPr>
        <w:spacing w:line="380" w:lineRule="exact"/>
        <w:rPr>
          <w:rFonts w:ascii="宋体" w:hAnsi="宋体" w:cs="宋体"/>
          <w:szCs w:val="21"/>
        </w:rPr>
      </w:pPr>
      <w:r>
        <w:rPr>
          <w:rFonts w:hint="eastAsia" w:ascii="宋体" w:hAnsi="宋体" w:cs="宋体"/>
          <w:szCs w:val="21"/>
        </w:rPr>
        <w:t>（1）掌握医院环境、门总诊护理及生命体征测量、标本采集、医疗护理文件书写等出入院护理工</w:t>
      </w:r>
    </w:p>
    <w:p w14:paraId="6EC5F81D">
      <w:pPr>
        <w:spacing w:line="380" w:lineRule="exact"/>
        <w:rPr>
          <w:rFonts w:ascii="宋体" w:hAnsi="宋体" w:cs="宋体"/>
          <w:szCs w:val="21"/>
        </w:rPr>
      </w:pPr>
      <w:r>
        <w:rPr>
          <w:rFonts w:hint="eastAsia" w:ascii="宋体" w:hAnsi="宋体" w:cs="宋体"/>
          <w:szCs w:val="21"/>
        </w:rPr>
        <w:t>（2）掌握医院感染预防控制，不交全因素识别防护病人休息与活动护理。</w:t>
      </w:r>
    </w:p>
    <w:p w14:paraId="1F5F21EB">
      <w:pPr>
        <w:spacing w:line="380" w:lineRule="exact"/>
        <w:rPr>
          <w:rFonts w:ascii="宋体" w:hAnsi="宋体" w:cs="宋体"/>
          <w:szCs w:val="21"/>
        </w:rPr>
      </w:pPr>
      <w:r>
        <w:rPr>
          <w:rFonts w:hint="eastAsia" w:ascii="宋体" w:hAnsi="宋体" w:cs="宋体"/>
          <w:szCs w:val="21"/>
        </w:rPr>
        <w:t>（3）掌握口腔、反肤等清洁护理，当养、饮食及排泄2掌握给药技术、用药反应及应对、血制品种类及护理。</w:t>
      </w:r>
    </w:p>
    <w:p w14:paraId="05C995D8">
      <w:pPr>
        <w:spacing w:line="380" w:lineRule="exact"/>
        <w:rPr>
          <w:rFonts w:ascii="宋体" w:hAnsi="宋体" w:cs="宋体"/>
          <w:szCs w:val="21"/>
        </w:rPr>
      </w:pPr>
      <w:r>
        <w:rPr>
          <w:rFonts w:hint="eastAsia" w:ascii="宋体" w:hAnsi="宋体" w:cs="宋体"/>
          <w:szCs w:val="21"/>
        </w:rPr>
        <w:t>（4）然悉病情观察，他里病人抢救扩理及交于疗护。</w:t>
      </w:r>
    </w:p>
    <w:p w14:paraId="0F4356B2">
      <w:pPr>
        <w:numPr>
          <w:ilvl w:val="0"/>
          <w:numId w:val="3"/>
        </w:numPr>
        <w:spacing w:line="380" w:lineRule="exact"/>
        <w:ind w:firstLine="210" w:firstLineChars="100"/>
        <w:rPr>
          <w:rFonts w:ascii="宋体" w:hAnsi="宋体" w:cs="宋体"/>
          <w:bCs/>
          <w:szCs w:val="21"/>
        </w:rPr>
      </w:pPr>
      <w:r>
        <w:rPr>
          <w:rFonts w:hint="eastAsia" w:ascii="宋体" w:hAnsi="宋体" w:cs="宋体"/>
          <w:szCs w:val="21"/>
        </w:rPr>
        <w:t>助产学（</w:t>
      </w:r>
      <w:r>
        <w:rPr>
          <w:rFonts w:ascii="宋体" w:hAnsi="宋体" w:cs="宋体"/>
          <w:szCs w:val="21"/>
        </w:rPr>
        <w:t>54</w:t>
      </w:r>
      <w:r>
        <w:rPr>
          <w:rFonts w:hint="eastAsia" w:ascii="宋体" w:hAnsi="宋体" w:cs="宋体"/>
          <w:szCs w:val="21"/>
        </w:rPr>
        <w:t>学时）：</w:t>
      </w:r>
      <w:r>
        <w:rPr>
          <w:rFonts w:hint="eastAsia" w:ascii="宋体" w:hAnsi="宋体" w:cs="宋体"/>
          <w:bCs/>
          <w:szCs w:val="21"/>
        </w:rPr>
        <w:t>教学内容和要求</w:t>
      </w:r>
    </w:p>
    <w:p w14:paraId="72A4B443">
      <w:pPr>
        <w:spacing w:line="380" w:lineRule="exact"/>
        <w:ind w:left="210" w:leftChars="100"/>
        <w:rPr>
          <w:rFonts w:ascii="宋体" w:hAnsi="宋体"/>
          <w:color w:val="3C3C3C"/>
          <w:szCs w:val="21"/>
        </w:rPr>
      </w:pPr>
      <w:r>
        <w:rPr>
          <w:rFonts w:hint="eastAsia" w:ascii="宋体" w:hAnsi="宋体"/>
          <w:color w:val="3C3C3C"/>
          <w:szCs w:val="21"/>
        </w:rPr>
        <w:t>（1）掌握妊娠发生、胚胎胎儿发育及生理特点、孕妇身心变化。掌握早期及中晚期妊娠诊断;具有诊断胎产式、胎先露及胎方位的能力。</w:t>
      </w:r>
    </w:p>
    <w:p w14:paraId="7DF3E8C2">
      <w:pPr>
        <w:spacing w:line="380" w:lineRule="exact"/>
        <w:ind w:left="210" w:leftChars="100"/>
        <w:rPr>
          <w:rFonts w:ascii="宋体" w:hAnsi="宋体"/>
          <w:color w:val="3C3C3C"/>
          <w:szCs w:val="21"/>
        </w:rPr>
      </w:pPr>
      <w:r>
        <w:rPr>
          <w:rFonts w:hint="eastAsia" w:ascii="宋体" w:hAnsi="宋体"/>
          <w:color w:val="3C3C3C"/>
          <w:szCs w:val="21"/>
        </w:rPr>
        <w:t>（2）具有产前检查及孕期健康指导的能力。</w:t>
      </w:r>
    </w:p>
    <w:p w14:paraId="203AE872">
      <w:pPr>
        <w:spacing w:line="380" w:lineRule="exact"/>
        <w:ind w:left="210" w:leftChars="100"/>
        <w:rPr>
          <w:rFonts w:ascii="宋体" w:hAnsi="宋体"/>
          <w:color w:val="3C3C3C"/>
          <w:szCs w:val="21"/>
        </w:rPr>
      </w:pPr>
      <w:r>
        <w:rPr>
          <w:rFonts w:hint="eastAsia" w:ascii="宋体" w:hAnsi="宋体"/>
          <w:color w:val="3C3C3C"/>
          <w:szCs w:val="21"/>
        </w:rPr>
        <w:t>（3）掌握分娩动因、决定分娩的因素、枕先露的分娩机制、先兆临产和临产的诊断标准、产程的定义及分期。</w:t>
      </w:r>
    </w:p>
    <w:p w14:paraId="2D66EB4A">
      <w:pPr>
        <w:spacing w:line="380" w:lineRule="exact"/>
        <w:ind w:left="210" w:leftChars="100"/>
        <w:rPr>
          <w:rFonts w:ascii="宋体" w:hAnsi="宋体"/>
          <w:color w:val="3C3C3C"/>
          <w:szCs w:val="21"/>
        </w:rPr>
      </w:pPr>
      <w:r>
        <w:rPr>
          <w:rFonts w:hint="eastAsia" w:ascii="宋体" w:hAnsi="宋体"/>
          <w:color w:val="3C3C3C"/>
          <w:szCs w:val="21"/>
        </w:rPr>
        <w:t>（4）具有产程管理与照护、分娩期健康指导、正常产接产及识别分娩期母儿异常的能力。</w:t>
      </w:r>
    </w:p>
    <w:p w14:paraId="5789BC23">
      <w:pPr>
        <w:spacing w:line="380" w:lineRule="exact"/>
        <w:ind w:left="210" w:leftChars="100"/>
        <w:rPr>
          <w:rFonts w:ascii="宋体" w:hAnsi="宋体"/>
          <w:color w:val="3C3C3C"/>
          <w:szCs w:val="21"/>
        </w:rPr>
      </w:pPr>
      <w:r>
        <w:rPr>
          <w:rFonts w:hint="eastAsia" w:ascii="宋体" w:hAnsi="宋体"/>
          <w:color w:val="3C3C3C"/>
          <w:szCs w:val="21"/>
        </w:rPr>
        <w:t>（5）能够为产妇和新生儿提供持续性照顾，具有指导产妇及其支持系统开展产后保健、实施母乳喂养的能力。</w:t>
      </w:r>
    </w:p>
    <w:p w14:paraId="66A551D4">
      <w:pPr>
        <w:spacing w:line="380" w:lineRule="exact"/>
        <w:ind w:left="210" w:leftChars="100"/>
        <w:rPr>
          <w:rFonts w:ascii="宋体" w:hAnsi="宋体"/>
          <w:color w:val="3C3C3C"/>
          <w:szCs w:val="21"/>
        </w:rPr>
      </w:pPr>
      <w:r>
        <w:rPr>
          <w:rFonts w:hint="eastAsia" w:ascii="宋体" w:hAnsi="宋体"/>
          <w:color w:val="3C3C3C"/>
          <w:szCs w:val="21"/>
        </w:rPr>
        <w:t>（6）掌握高危妊娠的定义、范畴及管理。</w:t>
      </w:r>
    </w:p>
    <w:p w14:paraId="0B71BE1D">
      <w:pPr>
        <w:spacing w:line="380" w:lineRule="exact"/>
        <w:ind w:left="210" w:leftChars="100"/>
        <w:rPr>
          <w:rFonts w:ascii="宋体" w:hAnsi="宋体"/>
          <w:color w:val="3C3C3C"/>
          <w:szCs w:val="21"/>
        </w:rPr>
      </w:pPr>
      <w:r>
        <w:rPr>
          <w:rFonts w:hint="eastAsia" w:ascii="宋体" w:hAnsi="宋体"/>
          <w:color w:val="3C3C3C"/>
          <w:szCs w:val="21"/>
        </w:rPr>
        <w:t>（7） 掌握妊娠期、分娩期及产褥期常见疾病的概念、病因、发病机制及治疗原则、护理评估要点、护理诊断要点和护理评价要点，具有一定的护理计划制订及实施的能力。</w:t>
      </w:r>
    </w:p>
    <w:p w14:paraId="2CCFD7D6">
      <w:pPr>
        <w:spacing w:line="380" w:lineRule="exact"/>
        <w:ind w:left="210" w:leftChars="100"/>
        <w:rPr>
          <w:rFonts w:ascii="宋体" w:hAnsi="宋体"/>
          <w:color w:val="3C3C3C"/>
          <w:szCs w:val="21"/>
        </w:rPr>
      </w:pPr>
      <w:r>
        <w:rPr>
          <w:rFonts w:hint="eastAsia" w:ascii="宋体" w:hAnsi="宋体"/>
          <w:color w:val="3C3C3C"/>
          <w:szCs w:val="21"/>
        </w:rPr>
        <w:t>（8）具有运用高危妊娠的相关知识进行妊娠期、分娩期及产褥期急危重症抢救配合的能力。</w:t>
      </w:r>
    </w:p>
    <w:p w14:paraId="215B34B8">
      <w:pPr>
        <w:spacing w:line="380" w:lineRule="exact"/>
        <w:ind w:left="210" w:leftChars="100"/>
        <w:rPr>
          <w:rFonts w:ascii="宋体" w:hAnsi="宋体"/>
          <w:color w:val="3C3C3C"/>
          <w:szCs w:val="21"/>
        </w:rPr>
      </w:pPr>
      <w:r>
        <w:rPr>
          <w:rFonts w:hint="eastAsia" w:ascii="宋体" w:hAnsi="宋体"/>
          <w:color w:val="3C3C3C"/>
          <w:szCs w:val="21"/>
        </w:rPr>
        <w:t>（9）掌握常用助产技术</w:t>
      </w:r>
    </w:p>
    <w:p w14:paraId="7792B9F7">
      <w:pPr>
        <w:numPr>
          <w:ilvl w:val="0"/>
          <w:numId w:val="3"/>
        </w:numPr>
        <w:spacing w:line="380" w:lineRule="exact"/>
        <w:ind w:firstLine="210" w:firstLineChars="100"/>
        <w:rPr>
          <w:rFonts w:ascii="宋体" w:hAnsi="宋体" w:cs="宋体"/>
          <w:bCs/>
          <w:szCs w:val="21"/>
        </w:rPr>
      </w:pPr>
      <w:r>
        <w:rPr>
          <w:rFonts w:hint="eastAsia" w:ascii="宋体" w:hAnsi="宋体"/>
          <w:color w:val="3C3C3C"/>
          <w:szCs w:val="21"/>
        </w:rPr>
        <w:t>内科</w:t>
      </w:r>
      <w:r>
        <w:rPr>
          <w:rFonts w:hint="eastAsia" w:ascii="宋体" w:hAnsi="宋体" w:cs="宋体"/>
          <w:bCs/>
          <w:szCs w:val="21"/>
        </w:rPr>
        <w:t>护理学（1</w:t>
      </w:r>
      <w:r>
        <w:rPr>
          <w:rFonts w:ascii="宋体" w:hAnsi="宋体" w:cs="宋体"/>
          <w:bCs/>
          <w:szCs w:val="21"/>
        </w:rPr>
        <w:t>08</w:t>
      </w:r>
      <w:r>
        <w:rPr>
          <w:rFonts w:hint="eastAsia" w:ascii="宋体" w:hAnsi="宋体" w:cs="宋体"/>
          <w:bCs/>
          <w:szCs w:val="21"/>
        </w:rPr>
        <w:t>学时）：教学内容和要求</w:t>
      </w:r>
    </w:p>
    <w:p w14:paraId="362037DE">
      <w:pPr>
        <w:spacing w:line="380" w:lineRule="exact"/>
        <w:ind w:left="210" w:leftChars="100"/>
        <w:rPr>
          <w:rFonts w:ascii="宋体" w:hAnsi="宋体"/>
          <w:color w:val="3C3C3C"/>
          <w:szCs w:val="21"/>
        </w:rPr>
      </w:pPr>
      <w:r>
        <w:rPr>
          <w:rFonts w:hint="eastAsia" w:ascii="宋体" w:hAnsi="宋体"/>
          <w:color w:val="3C3C3C"/>
          <w:szCs w:val="21"/>
        </w:rPr>
        <w:t>（1）了解内科常见疾病的概念、病因、发病机制和治疗原则。</w:t>
      </w:r>
    </w:p>
    <w:p w14:paraId="026DDC97">
      <w:pPr>
        <w:spacing w:line="380" w:lineRule="exact"/>
        <w:ind w:left="210" w:leftChars="100"/>
        <w:rPr>
          <w:rFonts w:ascii="宋体" w:hAnsi="宋体"/>
          <w:color w:val="3C3C3C"/>
          <w:szCs w:val="21"/>
        </w:rPr>
      </w:pPr>
      <w:r>
        <w:rPr>
          <w:rFonts w:hint="eastAsia" w:ascii="宋体" w:hAnsi="宋体"/>
          <w:color w:val="3C3C3C"/>
          <w:szCs w:val="21"/>
        </w:rPr>
        <w:t>（2）掌握内科常见疾病的护理评估、护理诊断及护理措施，具有一定的病情变化、心理变化和治疗反应的观察能力，并能初步分析及处理。</w:t>
      </w:r>
    </w:p>
    <w:p w14:paraId="5DA5E875">
      <w:pPr>
        <w:spacing w:line="380" w:lineRule="exact"/>
        <w:ind w:left="210" w:leftChars="100"/>
        <w:rPr>
          <w:rFonts w:ascii="宋体" w:hAnsi="宋体"/>
          <w:color w:val="3C3C3C"/>
          <w:szCs w:val="21"/>
        </w:rPr>
      </w:pPr>
      <w:r>
        <w:rPr>
          <w:rFonts w:hint="eastAsia" w:ascii="宋体" w:hAnsi="宋体"/>
          <w:color w:val="3C3C3C"/>
          <w:szCs w:val="21"/>
        </w:rPr>
        <w:t>（3）能运用内科疾病相关知识开展疾病预防及生殖健康教育。</w:t>
      </w:r>
    </w:p>
    <w:p w14:paraId="4807575C">
      <w:pPr>
        <w:spacing w:line="380" w:lineRule="exact"/>
        <w:ind w:left="210" w:leftChars="100"/>
        <w:rPr>
          <w:rFonts w:ascii="宋体" w:hAnsi="宋体"/>
          <w:color w:val="3C3C3C"/>
          <w:szCs w:val="21"/>
        </w:rPr>
      </w:pPr>
      <w:r>
        <w:rPr>
          <w:rFonts w:hint="eastAsia" w:ascii="宋体" w:hAnsi="宋体"/>
          <w:color w:val="3C3C3C"/>
          <w:szCs w:val="21"/>
        </w:rPr>
        <w:t>（4）掌握内科常用诊疗配合、常用专科护理技术</w:t>
      </w:r>
    </w:p>
    <w:p w14:paraId="4767AAB2">
      <w:pPr>
        <w:numPr>
          <w:ilvl w:val="0"/>
          <w:numId w:val="3"/>
        </w:numPr>
        <w:spacing w:line="380" w:lineRule="exact"/>
        <w:ind w:firstLine="210" w:firstLineChars="100"/>
        <w:rPr>
          <w:rFonts w:ascii="宋体" w:hAnsi="宋体" w:cs="宋体"/>
          <w:bCs/>
          <w:szCs w:val="21"/>
        </w:rPr>
      </w:pPr>
      <w:r>
        <w:rPr>
          <w:rFonts w:hint="eastAsia" w:ascii="宋体" w:hAnsi="宋体"/>
          <w:color w:val="3C3C3C"/>
          <w:szCs w:val="21"/>
        </w:rPr>
        <w:t>外科护理学</w:t>
      </w:r>
      <w:r>
        <w:rPr>
          <w:rFonts w:hint="eastAsia" w:ascii="宋体" w:hAnsi="宋体" w:cs="宋体"/>
          <w:bCs/>
          <w:szCs w:val="21"/>
        </w:rPr>
        <w:t>（</w:t>
      </w:r>
      <w:r>
        <w:rPr>
          <w:rFonts w:ascii="宋体" w:hAnsi="宋体" w:cs="宋体"/>
          <w:bCs/>
          <w:szCs w:val="21"/>
        </w:rPr>
        <w:t>90</w:t>
      </w:r>
      <w:r>
        <w:rPr>
          <w:rFonts w:hint="eastAsia" w:ascii="宋体" w:hAnsi="宋体" w:cs="宋体"/>
          <w:bCs/>
          <w:szCs w:val="21"/>
        </w:rPr>
        <w:t>学时）：教学内容和要求</w:t>
      </w:r>
    </w:p>
    <w:p w14:paraId="1B5A5DE1">
      <w:pPr>
        <w:spacing w:line="380" w:lineRule="exact"/>
        <w:ind w:left="210" w:leftChars="100"/>
        <w:rPr>
          <w:rFonts w:ascii="宋体" w:hAnsi="宋体"/>
          <w:color w:val="3C3C3C"/>
          <w:szCs w:val="21"/>
        </w:rPr>
      </w:pPr>
      <w:r>
        <w:rPr>
          <w:rFonts w:hint="eastAsia" w:ascii="宋体" w:hAnsi="宋体"/>
          <w:color w:val="3C3C3C"/>
          <w:szCs w:val="21"/>
        </w:rPr>
        <w:t>（1）</w:t>
      </w:r>
      <w:r>
        <w:rPr>
          <w:rFonts w:ascii="宋体" w:hAnsi="宋体"/>
          <w:color w:val="3C3C3C"/>
          <w:szCs w:val="21"/>
        </w:rPr>
        <w:t>外科手术病人术前、术后护理常规，外科普通疾病、专科常见病的护理问题和护理措施，外科病人护理程序，外科急危重症的诊断及初步处理能力。</w:t>
      </w:r>
    </w:p>
    <w:p w14:paraId="04B8BDC3">
      <w:pPr>
        <w:spacing w:line="380" w:lineRule="exact"/>
        <w:ind w:left="210" w:leftChars="100"/>
        <w:rPr>
          <w:rFonts w:ascii="宋体" w:hAnsi="宋体"/>
          <w:color w:val="3C3C3C"/>
          <w:szCs w:val="21"/>
        </w:rPr>
      </w:pPr>
      <w:r>
        <w:rPr>
          <w:rFonts w:hint="eastAsia" w:ascii="宋体" w:hAnsi="宋体"/>
          <w:color w:val="3C3C3C"/>
          <w:szCs w:val="21"/>
        </w:rPr>
        <w:t>（2）</w:t>
      </w:r>
      <w:r>
        <w:rPr>
          <w:rFonts w:ascii="宋体" w:hAnsi="宋体"/>
          <w:color w:val="3C3C3C"/>
          <w:szCs w:val="21"/>
        </w:rPr>
        <w:t>熟悉：外科普通疾病、专科常见病的病因、临床特点、治疗原则。</w:t>
      </w:r>
    </w:p>
    <w:p w14:paraId="5294DF9E">
      <w:pPr>
        <w:spacing w:line="380" w:lineRule="exact"/>
        <w:ind w:left="210" w:leftChars="100"/>
        <w:rPr>
          <w:rFonts w:ascii="宋体" w:hAnsi="宋体"/>
          <w:color w:val="3C3C3C"/>
          <w:szCs w:val="21"/>
        </w:rPr>
      </w:pPr>
      <w:r>
        <w:rPr>
          <w:rFonts w:hint="eastAsia" w:ascii="宋体" w:hAnsi="宋体"/>
          <w:color w:val="3C3C3C"/>
          <w:szCs w:val="21"/>
        </w:rPr>
        <w:t>（3）</w:t>
      </w:r>
      <w:r>
        <w:rPr>
          <w:rFonts w:ascii="宋体" w:hAnsi="宋体"/>
          <w:color w:val="3C3C3C"/>
          <w:szCs w:val="21"/>
        </w:rPr>
        <w:t>了解外科病人的检查、治疗工作。 </w:t>
      </w:r>
    </w:p>
    <w:p w14:paraId="0DC3765C">
      <w:pPr>
        <w:numPr>
          <w:ilvl w:val="0"/>
          <w:numId w:val="3"/>
        </w:numPr>
        <w:spacing w:line="380" w:lineRule="exact"/>
        <w:ind w:firstLine="210" w:firstLineChars="100"/>
        <w:rPr>
          <w:rFonts w:ascii="宋体" w:hAnsi="宋体" w:cs="宋体"/>
          <w:bCs/>
          <w:szCs w:val="21"/>
        </w:rPr>
      </w:pPr>
      <w:r>
        <w:rPr>
          <w:rFonts w:hint="eastAsia" w:ascii="宋体" w:hAnsi="宋体"/>
          <w:color w:val="3C3C3C"/>
          <w:szCs w:val="21"/>
        </w:rPr>
        <w:t>优生优育与母婴护理</w:t>
      </w:r>
      <w:r>
        <w:rPr>
          <w:rFonts w:hint="eastAsia" w:ascii="宋体" w:hAnsi="宋体" w:cs="宋体"/>
          <w:bCs/>
          <w:szCs w:val="21"/>
        </w:rPr>
        <w:t>（36学时）：教学内容和要求</w:t>
      </w:r>
    </w:p>
    <w:p w14:paraId="1BCD26D2">
      <w:pPr>
        <w:spacing w:line="380" w:lineRule="exact"/>
        <w:rPr>
          <w:rFonts w:ascii="宋体" w:hAnsi="宋体" w:cs="宋体"/>
          <w:szCs w:val="21"/>
        </w:rPr>
      </w:pPr>
      <w:r>
        <w:rPr>
          <w:rFonts w:hint="eastAsia" w:ascii="宋体" w:hAnsi="宋体" w:cs="宋体"/>
          <w:szCs w:val="21"/>
        </w:rPr>
        <w:t>（1）掌握妇女妊娠期、分娩期、产褥期、哺乳期和新生儿、婴儿的护理评估、护理问题、护理措施和护理评价；</w:t>
      </w:r>
    </w:p>
    <w:p w14:paraId="24801219">
      <w:pPr>
        <w:spacing w:line="380" w:lineRule="exact"/>
        <w:rPr>
          <w:rFonts w:ascii="宋体" w:hAnsi="宋体" w:cs="宋体"/>
          <w:szCs w:val="21"/>
        </w:rPr>
      </w:pPr>
      <w:r>
        <w:rPr>
          <w:rFonts w:hint="eastAsia" w:ascii="宋体" w:hAnsi="宋体" w:cs="宋体"/>
          <w:szCs w:val="21"/>
        </w:rPr>
        <w:t>（2）能初步运用护理程序发现和解决护理问题、评价护理结果；能应急处理和配合医师抢救母婴急危重症病人；能进行母婴常用专科护理技术操作。</w:t>
      </w:r>
    </w:p>
    <w:p w14:paraId="7B8DBF6F">
      <w:pPr>
        <w:numPr>
          <w:ilvl w:val="0"/>
          <w:numId w:val="3"/>
        </w:numPr>
        <w:spacing w:line="380" w:lineRule="exact"/>
        <w:ind w:firstLine="210" w:firstLineChars="100"/>
        <w:rPr>
          <w:rFonts w:ascii="宋体" w:hAnsi="宋体" w:cs="宋体"/>
          <w:bCs/>
          <w:szCs w:val="21"/>
        </w:rPr>
      </w:pPr>
      <w:r>
        <w:rPr>
          <w:rFonts w:hint="eastAsia" w:ascii="宋体" w:hAnsi="宋体" w:cs="宋体"/>
          <w:szCs w:val="21"/>
        </w:rPr>
        <w:t>妇科护理</w:t>
      </w:r>
      <w:r>
        <w:rPr>
          <w:rFonts w:hint="eastAsia" w:ascii="宋体" w:hAnsi="宋体" w:cs="宋体"/>
          <w:bCs/>
          <w:szCs w:val="21"/>
        </w:rPr>
        <w:t>（</w:t>
      </w:r>
      <w:r>
        <w:rPr>
          <w:rFonts w:ascii="宋体" w:hAnsi="宋体" w:cs="宋体"/>
          <w:bCs/>
          <w:szCs w:val="21"/>
        </w:rPr>
        <w:t>36</w:t>
      </w:r>
      <w:r>
        <w:rPr>
          <w:rFonts w:hint="eastAsia" w:ascii="宋体" w:hAnsi="宋体" w:cs="宋体"/>
          <w:bCs/>
          <w:szCs w:val="21"/>
        </w:rPr>
        <w:t>学时）：教学内容和要求</w:t>
      </w:r>
    </w:p>
    <w:p w14:paraId="3170B444">
      <w:pPr>
        <w:spacing w:line="380" w:lineRule="exact"/>
        <w:rPr>
          <w:rFonts w:ascii="宋体" w:hAnsi="宋体"/>
          <w:color w:val="3C3C3C"/>
          <w:szCs w:val="21"/>
        </w:rPr>
      </w:pPr>
      <w:r>
        <w:rPr>
          <w:rFonts w:hint="eastAsia" w:ascii="宋体" w:hAnsi="宋体"/>
          <w:color w:val="3C3C3C"/>
          <w:szCs w:val="21"/>
        </w:rPr>
        <w:t>（1）</w:t>
      </w:r>
      <w:r>
        <w:rPr>
          <w:rFonts w:ascii="宋体" w:hAnsi="宋体"/>
          <w:color w:val="3C3C3C"/>
          <w:szCs w:val="21"/>
        </w:rPr>
        <w:t>掌握妇科检查的基本方法；女性生殖系统炎症的临床表现、白带特征、护理措施及健康教育；女性生殖系统肿瘤病人的临床表现、诊断方法、护理措施及健康教育；妇科腹部及外阴阴道手术的术前准备及术后护理；功能失调性子宫出血的临床特点及护理措施；妊娠滋养细胞疾病的临床特点及随访；计划生育的基本方法并能进行计划生育指导。</w:t>
      </w:r>
    </w:p>
    <w:p w14:paraId="30667A7C">
      <w:pPr>
        <w:spacing w:line="380" w:lineRule="exact"/>
        <w:ind w:left="210"/>
        <w:rPr>
          <w:rFonts w:ascii="宋体" w:hAnsi="宋体"/>
          <w:color w:val="3C3C3C"/>
          <w:szCs w:val="21"/>
        </w:rPr>
      </w:pPr>
      <w:r>
        <w:rPr>
          <w:rFonts w:hint="eastAsia" w:ascii="宋体" w:hAnsi="宋体"/>
          <w:color w:val="3C3C3C"/>
          <w:szCs w:val="21"/>
        </w:rPr>
        <w:t>（2）</w:t>
      </w:r>
      <w:r>
        <w:rPr>
          <w:rFonts w:ascii="宋体" w:hAnsi="宋体"/>
          <w:color w:val="3C3C3C"/>
          <w:szCs w:val="21"/>
        </w:rPr>
        <w:t>熟悉：熟悉女性生殖系统常见病及多发病的分类、病理，诊断及治疗要点，闭经的类型与卵巢功能检查；围绝经期综合征的护理要点；痛经的护理；子宫脱垂的分类与护理要点；尿瘘的漏尿特点及亚甲蓝实验意义；不孕症的定义及病因及护理。</w:t>
      </w:r>
    </w:p>
    <w:p w14:paraId="108A4C2F">
      <w:pPr>
        <w:spacing w:line="380" w:lineRule="exact"/>
        <w:ind w:left="210"/>
        <w:rPr>
          <w:rFonts w:ascii="宋体" w:hAnsi="宋体"/>
          <w:color w:val="3C3C3C"/>
          <w:szCs w:val="21"/>
        </w:rPr>
      </w:pPr>
      <w:r>
        <w:rPr>
          <w:rFonts w:hint="eastAsia" w:ascii="宋体" w:hAnsi="宋体"/>
          <w:color w:val="3C3C3C"/>
          <w:szCs w:val="21"/>
        </w:rPr>
        <w:t>（3）</w:t>
      </w:r>
      <w:r>
        <w:rPr>
          <w:rFonts w:ascii="宋体" w:hAnsi="宋体"/>
          <w:color w:val="3C3C3C"/>
          <w:szCs w:val="21"/>
        </w:rPr>
        <w:t>了解妇科常用的特殊检查与护理配合；外阴瘙痒与前庭大腺炎的护理要点；子宫内膜异位症的护理要点；中期妊娠引产与计划生育措施的选择。 </w:t>
      </w:r>
    </w:p>
    <w:p w14:paraId="691C16D2">
      <w:pPr>
        <w:numPr>
          <w:ilvl w:val="0"/>
          <w:numId w:val="3"/>
        </w:numPr>
        <w:spacing w:line="380" w:lineRule="exact"/>
        <w:ind w:firstLine="210" w:firstLineChars="100"/>
        <w:rPr>
          <w:rFonts w:ascii="宋体" w:hAnsi="宋体" w:cs="宋体"/>
          <w:bCs/>
          <w:szCs w:val="21"/>
        </w:rPr>
      </w:pPr>
      <w:r>
        <w:rPr>
          <w:rFonts w:hint="eastAsia" w:ascii="宋体" w:hAnsi="宋体"/>
          <w:color w:val="3C3C3C"/>
          <w:szCs w:val="21"/>
        </w:rPr>
        <w:t>儿科护理学</w:t>
      </w:r>
      <w:r>
        <w:rPr>
          <w:rFonts w:hint="eastAsia" w:ascii="宋体" w:hAnsi="宋体" w:cs="宋体"/>
          <w:bCs/>
          <w:szCs w:val="21"/>
        </w:rPr>
        <w:t>（7</w:t>
      </w:r>
      <w:r>
        <w:rPr>
          <w:rFonts w:ascii="宋体" w:hAnsi="宋体" w:cs="宋体"/>
          <w:bCs/>
          <w:szCs w:val="21"/>
        </w:rPr>
        <w:t>2</w:t>
      </w:r>
      <w:r>
        <w:rPr>
          <w:rFonts w:hint="eastAsia" w:ascii="宋体" w:hAnsi="宋体" w:cs="宋体"/>
          <w:bCs/>
          <w:szCs w:val="21"/>
        </w:rPr>
        <w:t>学时）：教学内容和要求</w:t>
      </w:r>
    </w:p>
    <w:p w14:paraId="3FCDFF76">
      <w:pPr>
        <w:pStyle w:val="5"/>
        <w:widowControl/>
        <w:spacing w:before="0" w:beforeAutospacing="0" w:after="0" w:afterAutospacing="0" w:line="380" w:lineRule="exact"/>
        <w:rPr>
          <w:rFonts w:ascii="宋体" w:hAnsi="宋体"/>
          <w:color w:val="3C3C3C"/>
          <w:sz w:val="21"/>
          <w:szCs w:val="21"/>
        </w:rPr>
      </w:pPr>
      <w:r>
        <w:rPr>
          <w:rFonts w:hint="eastAsia" w:ascii="宋体" w:hAnsi="宋体"/>
          <w:color w:val="3C3C3C"/>
          <w:sz w:val="21"/>
          <w:szCs w:val="21"/>
        </w:rPr>
        <w:t>（1）</w:t>
      </w:r>
      <w:r>
        <w:rPr>
          <w:rFonts w:ascii="宋体" w:hAnsi="宋体"/>
          <w:color w:val="3C3C3C"/>
          <w:sz w:val="21"/>
          <w:szCs w:val="21"/>
        </w:rPr>
        <w:t>掌握生长发育；婴儿喂养；新生儿和新生儿疾病的护理；儿科护理基本技能操作；儿科常见疾病的护理评估和护理措施；危重症的急救护理。</w:t>
      </w:r>
    </w:p>
    <w:p w14:paraId="76B6D5ED">
      <w:pPr>
        <w:pStyle w:val="5"/>
        <w:widowControl/>
        <w:spacing w:before="0" w:beforeAutospacing="0" w:after="0" w:afterAutospacing="0" w:line="380" w:lineRule="exact"/>
        <w:rPr>
          <w:rFonts w:ascii="宋体" w:hAnsi="宋体"/>
          <w:color w:val="3C3C3C"/>
          <w:sz w:val="21"/>
          <w:szCs w:val="21"/>
        </w:rPr>
      </w:pPr>
      <w:r>
        <w:rPr>
          <w:rFonts w:hint="eastAsia" w:ascii="宋体" w:hAnsi="宋体"/>
          <w:color w:val="3C3C3C"/>
          <w:sz w:val="21"/>
          <w:szCs w:val="21"/>
        </w:rPr>
        <w:t>（2）</w:t>
      </w:r>
      <w:r>
        <w:rPr>
          <w:rFonts w:ascii="宋体" w:hAnsi="宋体"/>
          <w:color w:val="3C3C3C"/>
          <w:sz w:val="21"/>
          <w:szCs w:val="21"/>
        </w:rPr>
        <w:t>理解小儿一般护理；住院患儿护理；儿科常见疾病的病因、重要的辅助检查、防治措施的基本理论。</w:t>
      </w:r>
    </w:p>
    <w:p w14:paraId="392C5631">
      <w:pPr>
        <w:pStyle w:val="5"/>
        <w:widowControl/>
        <w:spacing w:before="0" w:beforeAutospacing="0" w:after="0" w:afterAutospacing="0" w:line="380" w:lineRule="exact"/>
        <w:rPr>
          <w:rFonts w:ascii="宋体" w:hAnsi="宋体"/>
          <w:color w:val="3C3C3C"/>
          <w:sz w:val="21"/>
          <w:szCs w:val="21"/>
        </w:rPr>
      </w:pPr>
      <w:r>
        <w:rPr>
          <w:rFonts w:hint="eastAsia" w:ascii="宋体" w:hAnsi="宋体"/>
          <w:color w:val="3C3C3C"/>
          <w:sz w:val="21"/>
          <w:szCs w:val="21"/>
        </w:rPr>
        <w:t>（3）</w:t>
      </w:r>
      <w:r>
        <w:rPr>
          <w:rFonts w:ascii="宋体" w:hAnsi="宋体"/>
          <w:color w:val="3C3C3C"/>
          <w:sz w:val="21"/>
          <w:szCs w:val="21"/>
        </w:rPr>
        <w:t>了解小儿保健及小儿各系统解剖、生理特点基础知识。 </w:t>
      </w:r>
    </w:p>
    <w:p w14:paraId="6268EF79">
      <w:pPr>
        <w:pStyle w:val="5"/>
        <w:widowControl/>
        <w:spacing w:before="0" w:beforeAutospacing="0" w:after="0" w:afterAutospacing="0" w:line="380" w:lineRule="exact"/>
        <w:ind w:left="210"/>
        <w:rPr>
          <w:color w:val="3C3C3C"/>
          <w:sz w:val="21"/>
          <w:szCs w:val="21"/>
        </w:rPr>
      </w:pPr>
    </w:p>
    <w:p w14:paraId="41B12C6F">
      <w:pPr>
        <w:ind w:left="464"/>
        <w:rPr>
          <w:b/>
          <w:sz w:val="28"/>
          <w:szCs w:val="28"/>
        </w:rPr>
      </w:pPr>
      <w:r>
        <w:rPr>
          <w:rFonts w:hint="eastAsia"/>
          <w:b/>
          <w:sz w:val="28"/>
          <w:szCs w:val="28"/>
        </w:rPr>
        <w:t>十一、教学条件配置与要求</w:t>
      </w:r>
    </w:p>
    <w:p w14:paraId="50ACC80B">
      <w:pPr>
        <w:pStyle w:val="10"/>
        <w:numPr>
          <w:ilvl w:val="0"/>
          <w:numId w:val="4"/>
        </w:numPr>
        <w:ind w:firstLineChars="0"/>
        <w:rPr>
          <w:b/>
          <w:sz w:val="28"/>
          <w:szCs w:val="28"/>
        </w:rPr>
      </w:pPr>
      <w:r>
        <w:rPr>
          <w:rFonts w:hint="eastAsia"/>
          <w:b/>
          <w:sz w:val="28"/>
          <w:szCs w:val="28"/>
        </w:rPr>
        <w:t>师资队伍</w:t>
      </w:r>
    </w:p>
    <w:p w14:paraId="591EB343">
      <w:pPr>
        <w:spacing w:line="380" w:lineRule="exact"/>
        <w:ind w:left="840"/>
        <w:jc w:val="left"/>
        <w:rPr>
          <w:rFonts w:ascii="宋体" w:hAnsi="宋体"/>
          <w:szCs w:val="21"/>
        </w:rPr>
      </w:pPr>
      <w:r>
        <w:rPr>
          <w:rFonts w:hint="eastAsia" w:ascii="宋体" w:hAnsi="宋体"/>
          <w:szCs w:val="21"/>
        </w:rPr>
        <w:t>1.队伍结构</w:t>
      </w:r>
    </w:p>
    <w:p w14:paraId="00691A92">
      <w:pPr>
        <w:spacing w:line="380" w:lineRule="exact"/>
        <w:ind w:firstLine="525" w:firstLineChars="250"/>
        <w:jc w:val="left"/>
        <w:rPr>
          <w:rFonts w:ascii="宋体" w:hAnsi="宋体"/>
          <w:szCs w:val="21"/>
        </w:rPr>
      </w:pPr>
      <w:r>
        <w:rPr>
          <w:rFonts w:hint="eastAsia" w:ascii="宋体" w:hAnsi="宋体"/>
          <w:szCs w:val="21"/>
        </w:rPr>
        <w:t>学生数与本专业专任教师数比例不高于25:1，双师素质教师占专业教师比例一般不低于60%，专任教师队伍要考虑职称、年龄，形成合理的梯队结构。</w:t>
      </w:r>
    </w:p>
    <w:p w14:paraId="584EE21C">
      <w:pPr>
        <w:spacing w:line="380" w:lineRule="exact"/>
        <w:ind w:firstLine="735" w:firstLineChars="350"/>
        <w:jc w:val="left"/>
        <w:rPr>
          <w:rFonts w:ascii="宋体" w:hAnsi="宋体"/>
          <w:szCs w:val="21"/>
        </w:rPr>
      </w:pPr>
      <w:r>
        <w:rPr>
          <w:rFonts w:hint="eastAsia" w:ascii="宋体" w:hAnsi="宋体"/>
          <w:szCs w:val="21"/>
        </w:rPr>
        <w:t>2.专任教师</w:t>
      </w:r>
    </w:p>
    <w:p w14:paraId="65A070A8">
      <w:pPr>
        <w:spacing w:line="380" w:lineRule="exact"/>
        <w:ind w:firstLine="420" w:firstLineChars="200"/>
        <w:jc w:val="left"/>
        <w:rPr>
          <w:rFonts w:ascii="宋体" w:hAnsi="宋体"/>
          <w:szCs w:val="21"/>
        </w:rPr>
      </w:pPr>
      <w:r>
        <w:rPr>
          <w:rFonts w:hint="eastAsia" w:ascii="宋体" w:hAnsi="宋体"/>
          <w:szCs w:val="21"/>
        </w:rPr>
        <w:t>专任教师应具有高校教师资格;有理想信念、有道德情操、有扎实学识、有仁爱之心; 具有护理相关专业本科及以上学历;具有扎实的本专业相关理论功底和实践能力;具有较强信息化教学能力，能够开展课程教学改革和科学研究;有每5年累计不少于6个月的企业实践经历。</w:t>
      </w:r>
    </w:p>
    <w:p w14:paraId="4FA07F3C">
      <w:pPr>
        <w:spacing w:line="380" w:lineRule="exact"/>
        <w:ind w:firstLine="735" w:firstLineChars="350"/>
        <w:jc w:val="left"/>
        <w:rPr>
          <w:rFonts w:ascii="宋体" w:hAnsi="宋体"/>
          <w:szCs w:val="21"/>
        </w:rPr>
      </w:pPr>
      <w:r>
        <w:rPr>
          <w:rFonts w:hint="eastAsia" w:ascii="宋体" w:hAnsi="宋体"/>
          <w:szCs w:val="21"/>
        </w:rPr>
        <w:t xml:space="preserve">3.专业带头人 </w:t>
      </w:r>
    </w:p>
    <w:p w14:paraId="78D6C6BD">
      <w:pPr>
        <w:spacing w:line="380" w:lineRule="exact"/>
        <w:ind w:firstLine="420" w:firstLineChars="200"/>
        <w:jc w:val="left"/>
        <w:rPr>
          <w:rFonts w:ascii="宋体" w:hAnsi="宋体"/>
          <w:szCs w:val="21"/>
        </w:rPr>
      </w:pPr>
      <w:r>
        <w:rPr>
          <w:rFonts w:hint="eastAsia" w:ascii="宋体" w:hAnsi="宋体"/>
          <w:szCs w:val="21"/>
        </w:rPr>
        <w:t>专业带头人原则上应具有副高及以上职称，能够较好地把握国内外护理行业、专业发展，能广泛联系行业企业，了解行业企业对本专业人才的需求实际，教学设计、专业研究能力强，组织开展教科研工作能力强，在本区域或本领域具有一定的专业影响力。</w:t>
      </w:r>
    </w:p>
    <w:p w14:paraId="75889C74">
      <w:pPr>
        <w:spacing w:line="380" w:lineRule="exact"/>
        <w:ind w:firstLine="735" w:firstLineChars="350"/>
        <w:jc w:val="left"/>
        <w:rPr>
          <w:rFonts w:ascii="宋体" w:hAnsi="宋体"/>
          <w:szCs w:val="21"/>
        </w:rPr>
      </w:pPr>
      <w:r>
        <w:rPr>
          <w:rFonts w:hint="eastAsia" w:ascii="宋体" w:hAnsi="宋体"/>
          <w:szCs w:val="21"/>
        </w:rPr>
        <w:t>4.兼职教师</w:t>
      </w:r>
    </w:p>
    <w:p w14:paraId="05ACB69D">
      <w:pPr>
        <w:spacing w:line="380" w:lineRule="exact"/>
        <w:ind w:firstLine="420" w:firstLineChars="200"/>
        <w:jc w:val="left"/>
        <w:rPr>
          <w:rFonts w:ascii="宋体" w:hAnsi="宋体"/>
          <w:szCs w:val="21"/>
        </w:rPr>
      </w:pPr>
      <w:r>
        <w:rPr>
          <w:rFonts w:hint="eastAsia" w:ascii="宋体" w:hAnsi="宋体"/>
          <w:szCs w:val="21"/>
        </w:rPr>
        <w:t xml:space="preserve">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 </w:t>
      </w:r>
    </w:p>
    <w:p w14:paraId="19F3F9A9">
      <w:pPr>
        <w:spacing w:line="360" w:lineRule="auto"/>
        <w:ind w:firstLine="562" w:firstLineChars="200"/>
        <w:rPr>
          <w:b/>
          <w:sz w:val="28"/>
          <w:szCs w:val="28"/>
        </w:rPr>
      </w:pPr>
      <w:r>
        <w:rPr>
          <w:rFonts w:hint="eastAsia"/>
          <w:b/>
          <w:sz w:val="28"/>
          <w:szCs w:val="28"/>
        </w:rPr>
        <w:t>（二）教学设施</w:t>
      </w:r>
    </w:p>
    <w:p w14:paraId="646E450D">
      <w:pPr>
        <w:spacing w:line="360" w:lineRule="auto"/>
        <w:ind w:firstLine="630" w:firstLineChars="300"/>
        <w:rPr>
          <w:rFonts w:ascii="宋体" w:hAnsi="宋体"/>
          <w:szCs w:val="21"/>
        </w:rPr>
      </w:pPr>
      <w:r>
        <w:rPr>
          <w:rFonts w:ascii="宋体" w:hAnsi="宋体"/>
          <w:szCs w:val="21"/>
        </w:rPr>
        <w:t>1.教室设置</w:t>
      </w:r>
    </w:p>
    <w:p w14:paraId="40A3322F">
      <w:pPr>
        <w:spacing w:line="360" w:lineRule="auto"/>
        <w:ind w:firstLine="420" w:firstLineChars="200"/>
        <w:rPr>
          <w:szCs w:val="21"/>
        </w:rPr>
      </w:pPr>
      <w:r>
        <w:rPr>
          <w:szCs w:val="21"/>
        </w:rPr>
        <w:t>教室设置为标准化教室，可容纳</w:t>
      </w:r>
      <w:r>
        <w:rPr>
          <w:rFonts w:hint="eastAsia"/>
          <w:szCs w:val="21"/>
        </w:rPr>
        <w:t xml:space="preserve">  </w:t>
      </w:r>
      <w:r>
        <w:rPr>
          <w:szCs w:val="21"/>
        </w:rPr>
        <w:t>名学生共同学习理论知识；配备的教学设备有电子交互式黑板、投影设备等。</w:t>
      </w:r>
    </w:p>
    <w:p w14:paraId="2701E1D9">
      <w:pPr>
        <w:spacing w:line="360" w:lineRule="auto"/>
        <w:rPr>
          <w:rFonts w:ascii="宋体" w:hAnsi="宋体"/>
          <w:szCs w:val="21"/>
        </w:rPr>
      </w:pPr>
      <w:r>
        <w:rPr>
          <w:b/>
          <w:sz w:val="24"/>
        </w:rPr>
        <w:t xml:space="preserve">     </w:t>
      </w:r>
      <w:r>
        <w:rPr>
          <w:rFonts w:ascii="宋体" w:hAnsi="宋体"/>
          <w:szCs w:val="21"/>
        </w:rPr>
        <w:t>2.校内实习实训室</w:t>
      </w:r>
    </w:p>
    <w:p w14:paraId="74E6855D">
      <w:pPr>
        <w:spacing w:line="360" w:lineRule="auto"/>
        <w:rPr>
          <w:rFonts w:ascii="宋体" w:hAnsi="宋体"/>
          <w:szCs w:val="21"/>
        </w:rPr>
      </w:pPr>
      <w:r>
        <w:rPr>
          <w:rFonts w:ascii="宋体" w:hAnsi="宋体"/>
          <w:szCs w:val="21"/>
        </w:rPr>
        <w:t>校内实习实训室主要包括基础护理、助产技术、母婴护理、儿童护理、妇科护理等实训室。实训室主要设施设备及数量见下表：</w:t>
      </w:r>
    </w:p>
    <w:tbl>
      <w:tblPr>
        <w:tblStyle w:val="7"/>
        <w:tblW w:w="9071" w:type="dxa"/>
        <w:jc w:val="center"/>
        <w:tblLayout w:type="fixed"/>
        <w:tblCellMar>
          <w:top w:w="0" w:type="dxa"/>
          <w:left w:w="0" w:type="dxa"/>
          <w:bottom w:w="0" w:type="dxa"/>
          <w:right w:w="0" w:type="dxa"/>
        </w:tblCellMar>
      </w:tblPr>
      <w:tblGrid>
        <w:gridCol w:w="802"/>
        <w:gridCol w:w="2570"/>
        <w:gridCol w:w="3419"/>
        <w:gridCol w:w="2280"/>
      </w:tblGrid>
      <w:tr w14:paraId="0518C740">
        <w:tblPrEx>
          <w:tblCellMar>
            <w:top w:w="0" w:type="dxa"/>
            <w:left w:w="0" w:type="dxa"/>
            <w:bottom w:w="0" w:type="dxa"/>
            <w:right w:w="0" w:type="dxa"/>
          </w:tblCellMar>
        </w:tblPrEx>
        <w:trPr>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2B1C41">
            <w:pPr>
              <w:jc w:val="center"/>
              <w:rPr>
                <w:rFonts w:eastAsia="Times New Roman"/>
              </w:rPr>
            </w:pPr>
            <w:r>
              <w:rPr>
                <w:rFonts w:ascii="Calibri"/>
                <w:b/>
              </w:rPr>
              <w:t>序号</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69E87">
            <w:pPr>
              <w:jc w:val="center"/>
              <w:rPr>
                <w:rFonts w:eastAsia="Times New Roman"/>
              </w:rPr>
            </w:pPr>
            <w:r>
              <w:rPr>
                <w:rFonts w:ascii="Calibri"/>
                <w:b/>
              </w:rPr>
              <w:t>实训室名称</w:t>
            </w:r>
          </w:p>
        </w:tc>
        <w:tc>
          <w:tcPr>
            <w:tcW w:w="569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6FA42D">
            <w:pPr>
              <w:jc w:val="center"/>
              <w:rPr>
                <w:rFonts w:ascii="Calibri"/>
                <w:b/>
              </w:rPr>
            </w:pPr>
            <w:r>
              <w:rPr>
                <w:rFonts w:ascii="Calibri"/>
                <w:b/>
              </w:rPr>
              <w:t>主要工具和设施设备</w:t>
            </w:r>
          </w:p>
        </w:tc>
      </w:tr>
      <w:tr w14:paraId="0CAA30F5">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A1E5C3">
            <w:pPr>
              <w:jc w:val="center"/>
              <w:rPr>
                <w:rFonts w:eastAsia="Times New Roman"/>
              </w:rP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0D5D3A">
            <w:pPr>
              <w:jc w:val="center"/>
              <w:rPr>
                <w:rFonts w:eastAsia="Times New Roman"/>
              </w:rP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CED0C1">
            <w:pPr>
              <w:jc w:val="center"/>
              <w:rPr>
                <w:rFonts w:ascii="Calibri"/>
                <w:b/>
              </w:rPr>
            </w:pPr>
            <w:r>
              <w:rPr>
                <w:rFonts w:ascii="Calibri"/>
                <w:b/>
              </w:rPr>
              <w:t>名称</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59FD43">
            <w:pPr>
              <w:jc w:val="center"/>
              <w:rPr>
                <w:rFonts w:ascii="Calibri"/>
                <w:b/>
              </w:rPr>
            </w:pPr>
            <w:r>
              <w:rPr>
                <w:rFonts w:ascii="Calibri"/>
                <w:b/>
              </w:rPr>
              <w:t>数量</w:t>
            </w:r>
          </w:p>
        </w:tc>
      </w:tr>
      <w:tr w14:paraId="0F304361">
        <w:tblPrEx>
          <w:tblCellMar>
            <w:top w:w="0" w:type="dxa"/>
            <w:left w:w="0" w:type="dxa"/>
            <w:bottom w:w="0" w:type="dxa"/>
            <w:right w:w="0" w:type="dxa"/>
          </w:tblCellMar>
        </w:tblPrEx>
        <w:trPr>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33B6FD">
            <w:pPr>
              <w:jc w:val="center"/>
            </w:pPr>
            <w:r>
              <w:rPr>
                <w:rFonts w:ascii="Calibri"/>
              </w:rPr>
              <w:t>1</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3792038">
            <w:pPr>
              <w:jc w:val="center"/>
            </w:pPr>
            <w:r>
              <w:rPr>
                <w:rFonts w:ascii="Calibri"/>
              </w:rPr>
              <w:t>基础护理实训室</w:t>
            </w: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645B6D4">
            <w:pPr>
              <w:jc w:val="center"/>
            </w:pPr>
            <w:r>
              <w:rPr>
                <w:rFonts w:ascii="Calibri"/>
              </w:rPr>
              <w:t>护理站</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EAFD8B">
            <w:pPr>
              <w:jc w:val="center"/>
            </w:pPr>
            <w:r>
              <w:rPr>
                <w:rFonts w:ascii="Calibri"/>
              </w:rPr>
              <w:t>1 个 /模拟病区</w:t>
            </w:r>
          </w:p>
        </w:tc>
      </w:tr>
      <w:tr w14:paraId="057C6E28">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E62672">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70B66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4E4D1D">
            <w:pPr>
              <w:jc w:val="center"/>
              <w:rPr>
                <w:rFonts w:ascii="Calibri"/>
              </w:rPr>
            </w:pPr>
            <w:r>
              <w:rPr>
                <w:rFonts w:ascii="Calibri"/>
              </w:rPr>
              <w:t>多功能病床（配全套床上用品及床头柜、床旁椅等）</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2DA5F4">
            <w:pPr>
              <w:jc w:val="center"/>
              <w:rPr>
                <w:rFonts w:ascii="Calibri"/>
              </w:rPr>
            </w:pPr>
            <w:r>
              <w:rPr>
                <w:rFonts w:ascii="Calibri"/>
              </w:rPr>
              <w:t>1张 /4生组</w:t>
            </w:r>
          </w:p>
        </w:tc>
      </w:tr>
      <w:tr w14:paraId="408B1B41">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FD6438">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8744E5">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1F9A44">
            <w:pPr>
              <w:jc w:val="center"/>
              <w:rPr>
                <w:rFonts w:ascii="Calibri"/>
              </w:rPr>
            </w:pPr>
            <w:r>
              <w:rPr>
                <w:rFonts w:ascii="Calibri"/>
              </w:rPr>
              <w:t>多功能护理床</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FDFDE1">
            <w:pPr>
              <w:jc w:val="center"/>
              <w:rPr>
                <w:rFonts w:ascii="Calibri"/>
              </w:rPr>
            </w:pPr>
            <w:r>
              <w:rPr>
                <w:rFonts w:ascii="Calibri"/>
              </w:rPr>
              <w:t>2张/实训室</w:t>
            </w:r>
          </w:p>
        </w:tc>
      </w:tr>
      <w:tr w14:paraId="7629D1D7">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F33CEF">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B4D2E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FF2ACD">
            <w:pPr>
              <w:jc w:val="center"/>
              <w:rPr>
                <w:rFonts w:ascii="Calibri"/>
              </w:rPr>
            </w:pPr>
            <w:r>
              <w:rPr>
                <w:rFonts w:ascii="Calibri"/>
              </w:rPr>
              <w:t>无菌技术操作用物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0B36BA">
            <w:pPr>
              <w:jc w:val="center"/>
              <w:rPr>
                <w:rFonts w:ascii="Calibri"/>
              </w:rPr>
            </w:pPr>
            <w:r>
              <w:rPr>
                <w:rFonts w:ascii="Calibri"/>
              </w:rPr>
              <w:t>1套/4 生组</w:t>
            </w:r>
          </w:p>
        </w:tc>
      </w:tr>
      <w:tr w14:paraId="6D3BB6C4">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393A28">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A932B0">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E33C90">
            <w:pPr>
              <w:jc w:val="center"/>
              <w:rPr>
                <w:rFonts w:ascii="Calibri"/>
              </w:rPr>
            </w:pPr>
            <w:r>
              <w:rPr>
                <w:rFonts w:ascii="Calibri"/>
              </w:rPr>
              <w:t>隔离技术用物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E371CF">
            <w:pPr>
              <w:jc w:val="center"/>
              <w:rPr>
                <w:rFonts w:ascii="Calibri"/>
              </w:rPr>
            </w:pPr>
            <w:r>
              <w:rPr>
                <w:rFonts w:ascii="Calibri"/>
              </w:rPr>
              <w:t>1 套 /4 生组</w:t>
            </w:r>
          </w:p>
        </w:tc>
      </w:tr>
      <w:tr w14:paraId="28AD74B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44373E">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1B8EB3">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34E4D5">
            <w:pPr>
              <w:jc w:val="center"/>
              <w:rPr>
                <w:rFonts w:ascii="Calibri"/>
              </w:rPr>
            </w:pPr>
            <w:r>
              <w:rPr>
                <w:rFonts w:ascii="Calibri"/>
              </w:rPr>
              <w:t>护理模拟人</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54F060">
            <w:pPr>
              <w:jc w:val="center"/>
              <w:rPr>
                <w:rFonts w:ascii="Calibri"/>
              </w:rPr>
            </w:pPr>
            <w:r>
              <w:rPr>
                <w:rFonts w:ascii="Calibri"/>
              </w:rPr>
              <w:t>1 个 /4 生组</w:t>
            </w:r>
          </w:p>
        </w:tc>
      </w:tr>
      <w:tr w14:paraId="7CEDE8B8">
        <w:tblPrEx>
          <w:tblCellMar>
            <w:top w:w="0" w:type="dxa"/>
            <w:left w:w="0" w:type="dxa"/>
            <w:bottom w:w="0" w:type="dxa"/>
            <w:right w:w="0" w:type="dxa"/>
          </w:tblCellMar>
        </w:tblPrEx>
        <w:trPr>
          <w:trHeight w:val="31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580DD4">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A51C45">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2D2568">
            <w:pPr>
              <w:jc w:val="center"/>
              <w:rPr>
                <w:rFonts w:ascii="Calibri"/>
              </w:rPr>
            </w:pPr>
            <w:r>
              <w:rPr>
                <w:rFonts w:ascii="Calibri"/>
              </w:rPr>
              <w:t>压疮仿真模型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557003">
            <w:pPr>
              <w:jc w:val="center"/>
              <w:rPr>
                <w:rFonts w:ascii="Calibri"/>
              </w:rPr>
            </w:pPr>
            <w:r>
              <w:rPr>
                <w:rFonts w:ascii="Calibri"/>
              </w:rPr>
              <w:t>1 个 /10 生组</w:t>
            </w:r>
          </w:p>
        </w:tc>
      </w:tr>
      <w:tr w14:paraId="6DFF1640">
        <w:tblPrEx>
          <w:tblCellMar>
            <w:top w:w="0" w:type="dxa"/>
            <w:left w:w="0" w:type="dxa"/>
            <w:bottom w:w="0" w:type="dxa"/>
            <w:right w:w="0" w:type="dxa"/>
          </w:tblCellMar>
        </w:tblPrEx>
        <w:trPr>
          <w:trHeight w:val="322"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CCE4B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D497AC">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426F1F">
            <w:pPr>
              <w:jc w:val="center"/>
              <w:rPr>
                <w:rFonts w:ascii="Calibri"/>
              </w:rPr>
            </w:pPr>
            <w:r>
              <w:rPr>
                <w:rFonts w:ascii="Calibri"/>
              </w:rPr>
              <w:t>口腔护理牙模型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F1FBC6">
            <w:pPr>
              <w:jc w:val="center"/>
              <w:rPr>
                <w:rFonts w:ascii="Calibri"/>
              </w:rPr>
            </w:pPr>
            <w:r>
              <w:rPr>
                <w:rFonts w:ascii="Calibri"/>
              </w:rPr>
              <w:t>1 个 /10 生组</w:t>
            </w:r>
          </w:p>
        </w:tc>
      </w:tr>
      <w:tr w14:paraId="04E0735F">
        <w:tblPrEx>
          <w:tblCellMar>
            <w:top w:w="0" w:type="dxa"/>
            <w:left w:w="0" w:type="dxa"/>
            <w:bottom w:w="0" w:type="dxa"/>
            <w:right w:w="0" w:type="dxa"/>
          </w:tblCellMar>
        </w:tblPrEx>
        <w:trPr>
          <w:trHeight w:val="33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8A0BBA">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2660FF">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2EB77">
            <w:pPr>
              <w:jc w:val="center"/>
              <w:rPr>
                <w:rFonts w:ascii="Calibri"/>
              </w:rPr>
            </w:pPr>
            <w:r>
              <w:rPr>
                <w:rFonts w:ascii="Calibri"/>
              </w:rPr>
              <w:t>头发护理用物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3390FA">
            <w:pPr>
              <w:jc w:val="center"/>
              <w:rPr>
                <w:rFonts w:ascii="Calibri"/>
              </w:rPr>
            </w:pPr>
            <w:r>
              <w:rPr>
                <w:rFonts w:ascii="Calibri"/>
              </w:rPr>
              <w:t>1 套 / 5生组</w:t>
            </w:r>
          </w:p>
        </w:tc>
      </w:tr>
      <w:tr w14:paraId="4F173004">
        <w:tblPrEx>
          <w:tblCellMar>
            <w:top w:w="0" w:type="dxa"/>
            <w:left w:w="0" w:type="dxa"/>
            <w:bottom w:w="0" w:type="dxa"/>
            <w:right w:w="0" w:type="dxa"/>
          </w:tblCellMar>
        </w:tblPrEx>
        <w:trPr>
          <w:trHeight w:val="27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307312">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E466F4">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52F983">
            <w:pPr>
              <w:jc w:val="center"/>
              <w:rPr>
                <w:rFonts w:ascii="Calibri"/>
              </w:rPr>
            </w:pPr>
            <w:r>
              <w:rPr>
                <w:rFonts w:ascii="Calibri"/>
              </w:rPr>
              <w:t>洗胃模型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807655">
            <w:pPr>
              <w:jc w:val="center"/>
              <w:rPr>
                <w:rFonts w:ascii="Calibri"/>
              </w:rPr>
            </w:pPr>
            <w:r>
              <w:rPr>
                <w:rFonts w:ascii="Calibri"/>
              </w:rPr>
              <w:t>1套/5 生组</w:t>
            </w:r>
          </w:p>
        </w:tc>
      </w:tr>
      <w:tr w14:paraId="4B21E4DB">
        <w:tblPrEx>
          <w:tblCellMar>
            <w:top w:w="0" w:type="dxa"/>
            <w:left w:w="0" w:type="dxa"/>
            <w:bottom w:w="0" w:type="dxa"/>
            <w:right w:w="0" w:type="dxa"/>
          </w:tblCellMar>
        </w:tblPrEx>
        <w:trPr>
          <w:trHeight w:val="375"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A68C0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3D977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A04EA2">
            <w:pPr>
              <w:jc w:val="center"/>
              <w:rPr>
                <w:rFonts w:ascii="Calibri"/>
              </w:rPr>
            </w:pPr>
            <w:r>
              <w:rPr>
                <w:rFonts w:ascii="Calibri"/>
              </w:rPr>
              <w:t>女性导尿模型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0E6EB6">
            <w:pPr>
              <w:jc w:val="center"/>
              <w:rPr>
                <w:rFonts w:ascii="Calibri"/>
              </w:rPr>
            </w:pPr>
            <w:r>
              <w:rPr>
                <w:rFonts w:ascii="Calibri"/>
              </w:rPr>
              <w:t>1个/5生组</w:t>
            </w:r>
          </w:p>
        </w:tc>
      </w:tr>
      <w:tr w14:paraId="73F90A54">
        <w:tblPrEx>
          <w:tblCellMar>
            <w:top w:w="0" w:type="dxa"/>
            <w:left w:w="0" w:type="dxa"/>
            <w:bottom w:w="0" w:type="dxa"/>
            <w:right w:w="0" w:type="dxa"/>
          </w:tblCellMar>
        </w:tblPrEx>
        <w:trPr>
          <w:trHeight w:val="318"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2EA945">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3BDB29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24A9B9">
            <w:pPr>
              <w:jc w:val="center"/>
              <w:rPr>
                <w:rFonts w:ascii="Calibri"/>
              </w:rPr>
            </w:pPr>
            <w:r>
              <w:rPr>
                <w:rFonts w:ascii="Calibri"/>
              </w:rPr>
              <w:t>男性导尿模型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3E5FCA">
            <w:pPr>
              <w:jc w:val="center"/>
              <w:rPr>
                <w:rFonts w:ascii="Calibri"/>
              </w:rPr>
            </w:pPr>
            <w:r>
              <w:rPr>
                <w:rFonts w:ascii="Calibri"/>
              </w:rPr>
              <w:t>1 个 /5 生组</w:t>
            </w:r>
          </w:p>
        </w:tc>
      </w:tr>
      <w:tr w14:paraId="3CA8633A">
        <w:tblPrEx>
          <w:tblCellMar>
            <w:top w:w="0" w:type="dxa"/>
            <w:left w:w="0" w:type="dxa"/>
            <w:bottom w:w="0" w:type="dxa"/>
            <w:right w:w="0" w:type="dxa"/>
          </w:tblCellMar>
        </w:tblPrEx>
        <w:trPr>
          <w:trHeight w:val="28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66AA4E">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CB438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66967B">
            <w:pPr>
              <w:jc w:val="center"/>
              <w:rPr>
                <w:rFonts w:ascii="Calibri"/>
              </w:rPr>
            </w:pPr>
            <w:r>
              <w:rPr>
                <w:rFonts w:ascii="Calibri"/>
              </w:rPr>
              <w:t>灌肠模型用物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63BF18">
            <w:pPr>
              <w:jc w:val="center"/>
              <w:rPr>
                <w:rFonts w:ascii="Calibri"/>
              </w:rPr>
            </w:pPr>
            <w:r>
              <w:rPr>
                <w:rFonts w:ascii="Calibri"/>
              </w:rPr>
              <w:t>1 套 /5 生组</w:t>
            </w:r>
          </w:p>
        </w:tc>
      </w:tr>
      <w:tr w14:paraId="423AB694">
        <w:tblPrEx>
          <w:tblCellMar>
            <w:top w:w="0" w:type="dxa"/>
            <w:left w:w="0" w:type="dxa"/>
            <w:bottom w:w="0" w:type="dxa"/>
            <w:right w:w="0" w:type="dxa"/>
          </w:tblCellMar>
        </w:tblPrEx>
        <w:trPr>
          <w:trHeight w:val="30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6BDE76">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088B3F">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304BCDF">
            <w:pPr>
              <w:jc w:val="center"/>
              <w:rPr>
                <w:rFonts w:ascii="Calibri"/>
              </w:rPr>
            </w:pPr>
            <w:r>
              <w:rPr>
                <w:rFonts w:ascii="Calibri"/>
              </w:rPr>
              <w:t>皮内注射模型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ADADCA">
            <w:pPr>
              <w:jc w:val="center"/>
              <w:rPr>
                <w:rFonts w:ascii="Calibri"/>
              </w:rPr>
            </w:pPr>
            <w:r>
              <w:rPr>
                <w:rFonts w:ascii="Calibri"/>
              </w:rPr>
              <w:t>1 个 /5 生组</w:t>
            </w:r>
          </w:p>
        </w:tc>
      </w:tr>
      <w:tr w14:paraId="79CDA6FE">
        <w:tblPrEx>
          <w:tblCellMar>
            <w:top w:w="0" w:type="dxa"/>
            <w:left w:w="0" w:type="dxa"/>
            <w:bottom w:w="0" w:type="dxa"/>
            <w:right w:w="0" w:type="dxa"/>
          </w:tblCellMar>
        </w:tblPrEx>
        <w:trPr>
          <w:trHeight w:val="30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B2BD26">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32A3D3">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AAE9F9">
            <w:pPr>
              <w:jc w:val="center"/>
              <w:rPr>
                <w:rFonts w:ascii="Calibri"/>
              </w:rPr>
            </w:pPr>
            <w:r>
              <w:rPr>
                <w:rFonts w:ascii="Calibri"/>
              </w:rPr>
              <w:t>皮下注射模型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FFE6B8">
            <w:pPr>
              <w:jc w:val="center"/>
              <w:rPr>
                <w:rFonts w:ascii="Calibri"/>
              </w:rPr>
            </w:pPr>
            <w:r>
              <w:rPr>
                <w:rFonts w:ascii="Calibri"/>
              </w:rPr>
              <w:t>1 个 /5生组</w:t>
            </w:r>
          </w:p>
        </w:tc>
      </w:tr>
      <w:tr w14:paraId="2B64DE23">
        <w:tblPrEx>
          <w:tblCellMar>
            <w:top w:w="0" w:type="dxa"/>
            <w:left w:w="0" w:type="dxa"/>
            <w:bottom w:w="0" w:type="dxa"/>
            <w:right w:w="0" w:type="dxa"/>
          </w:tblCellMar>
        </w:tblPrEx>
        <w:trPr>
          <w:trHeight w:val="278"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2E27F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18807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4321A">
            <w:pPr>
              <w:jc w:val="center"/>
              <w:rPr>
                <w:rFonts w:ascii="Calibri"/>
              </w:rPr>
            </w:pPr>
            <w:r>
              <w:rPr>
                <w:rFonts w:ascii="Calibri"/>
              </w:rPr>
              <w:t>肌内注射模型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37667C">
            <w:pPr>
              <w:jc w:val="center"/>
              <w:rPr>
                <w:rFonts w:ascii="Calibri"/>
              </w:rPr>
            </w:pPr>
            <w:r>
              <w:rPr>
                <w:rFonts w:ascii="Calibri"/>
              </w:rPr>
              <w:t>1 个 /4生组</w:t>
            </w:r>
          </w:p>
        </w:tc>
      </w:tr>
      <w:tr w14:paraId="4323882E">
        <w:tblPrEx>
          <w:tblCellMar>
            <w:top w:w="0" w:type="dxa"/>
            <w:left w:w="0" w:type="dxa"/>
            <w:bottom w:w="0" w:type="dxa"/>
            <w:right w:w="0" w:type="dxa"/>
          </w:tblCellMar>
        </w:tblPrEx>
        <w:trPr>
          <w:trHeight w:val="166"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9A6837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9FAC04">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D118BA">
            <w:pPr>
              <w:jc w:val="center"/>
              <w:rPr>
                <w:rFonts w:ascii="Calibri"/>
              </w:rPr>
            </w:pPr>
            <w:r>
              <w:rPr>
                <w:rFonts w:ascii="Calibri"/>
              </w:rPr>
              <w:t>静脉注射模型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3EFF64">
            <w:pPr>
              <w:jc w:val="center"/>
              <w:rPr>
                <w:rFonts w:ascii="Calibri"/>
              </w:rPr>
            </w:pPr>
            <w:r>
              <w:rPr>
                <w:rFonts w:ascii="Calibri"/>
              </w:rPr>
              <w:t>1 个 /4生组</w:t>
            </w:r>
          </w:p>
        </w:tc>
      </w:tr>
      <w:tr w14:paraId="5010A34F">
        <w:tblPrEx>
          <w:tblCellMar>
            <w:top w:w="0" w:type="dxa"/>
            <w:left w:w="0" w:type="dxa"/>
            <w:bottom w:w="0" w:type="dxa"/>
            <w:right w:w="0" w:type="dxa"/>
          </w:tblCellMar>
        </w:tblPrEx>
        <w:trPr>
          <w:trHeight w:val="156"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5C6DF3">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AB3034">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BD29C4">
            <w:pPr>
              <w:jc w:val="center"/>
              <w:rPr>
                <w:rFonts w:ascii="Calibri"/>
              </w:rPr>
            </w:pPr>
            <w:r>
              <w:rPr>
                <w:rFonts w:ascii="Calibri"/>
              </w:rPr>
              <w:t>输液泵</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19BE2A">
            <w:pPr>
              <w:jc w:val="center"/>
              <w:rPr>
                <w:rFonts w:ascii="Calibri"/>
              </w:rPr>
            </w:pPr>
            <w:r>
              <w:rPr>
                <w:rFonts w:ascii="Calibri"/>
              </w:rPr>
              <w:t>3台/20生组</w:t>
            </w:r>
          </w:p>
        </w:tc>
      </w:tr>
      <w:tr w14:paraId="579AACCF">
        <w:tblPrEx>
          <w:tblCellMar>
            <w:top w:w="0" w:type="dxa"/>
            <w:left w:w="0" w:type="dxa"/>
            <w:bottom w:w="0" w:type="dxa"/>
            <w:right w:w="0" w:type="dxa"/>
          </w:tblCellMar>
        </w:tblPrEx>
        <w:trPr>
          <w:trHeight w:val="20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97371F">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75F7E9">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5FC5C4">
            <w:pPr>
              <w:jc w:val="center"/>
              <w:rPr>
                <w:rFonts w:ascii="Calibri"/>
              </w:rPr>
            </w:pPr>
            <w:r>
              <w:rPr>
                <w:rFonts w:ascii="Calibri"/>
              </w:rPr>
              <w:t>心肺复苏模型或复苏安妮</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3C74D9">
            <w:pPr>
              <w:jc w:val="center"/>
              <w:rPr>
                <w:rFonts w:ascii="Calibri"/>
              </w:rPr>
            </w:pPr>
            <w:r>
              <w:rPr>
                <w:rFonts w:ascii="Calibri"/>
              </w:rPr>
              <w:t>3台/20生组</w:t>
            </w:r>
          </w:p>
        </w:tc>
      </w:tr>
      <w:tr w14:paraId="3A5EFEE5">
        <w:tblPrEx>
          <w:tblCellMar>
            <w:top w:w="0" w:type="dxa"/>
            <w:left w:w="0" w:type="dxa"/>
            <w:bottom w:w="0" w:type="dxa"/>
            <w:right w:w="0" w:type="dxa"/>
          </w:tblCellMar>
        </w:tblPrEx>
        <w:trPr>
          <w:trHeight w:val="216"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F22E0E">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CA4B4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B5AEE6A">
            <w:pPr>
              <w:jc w:val="center"/>
              <w:rPr>
                <w:rFonts w:ascii="Calibri"/>
              </w:rPr>
            </w:pPr>
            <w:r>
              <w:rPr>
                <w:rFonts w:ascii="Calibri"/>
              </w:rPr>
              <w:t>洗胃机</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FD3180">
            <w:pPr>
              <w:jc w:val="center"/>
              <w:rPr>
                <w:rFonts w:ascii="Calibri"/>
              </w:rPr>
            </w:pPr>
            <w:r>
              <w:rPr>
                <w:rFonts w:ascii="Calibri"/>
              </w:rPr>
              <w:t>2台/实训室</w:t>
            </w:r>
          </w:p>
        </w:tc>
      </w:tr>
      <w:tr w14:paraId="394C8853">
        <w:tblPrEx>
          <w:tblCellMar>
            <w:top w:w="0" w:type="dxa"/>
            <w:left w:w="0" w:type="dxa"/>
            <w:bottom w:w="0" w:type="dxa"/>
            <w:right w:w="0" w:type="dxa"/>
          </w:tblCellMar>
        </w:tblPrEx>
        <w:trPr>
          <w:trHeight w:val="17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9B785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F2F239">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2BE5BB5">
            <w:pPr>
              <w:jc w:val="center"/>
              <w:rPr>
                <w:rFonts w:ascii="Calibri"/>
              </w:rPr>
            </w:pPr>
            <w:r>
              <w:rPr>
                <w:rFonts w:ascii="Calibri"/>
              </w:rPr>
              <w:t>电动吸引器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45B2AA">
            <w:pPr>
              <w:jc w:val="center"/>
              <w:rPr>
                <w:rFonts w:ascii="Calibri"/>
              </w:rPr>
            </w:pPr>
            <w:r>
              <w:rPr>
                <w:rFonts w:ascii="Calibri"/>
              </w:rPr>
              <w:t>2台/实训室</w:t>
            </w:r>
          </w:p>
        </w:tc>
      </w:tr>
      <w:tr w14:paraId="4472F09C">
        <w:tblPrEx>
          <w:tblCellMar>
            <w:top w:w="0" w:type="dxa"/>
            <w:left w:w="0" w:type="dxa"/>
            <w:bottom w:w="0" w:type="dxa"/>
            <w:right w:w="0" w:type="dxa"/>
          </w:tblCellMar>
        </w:tblPrEx>
        <w:trPr>
          <w:trHeight w:val="197"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20AED2">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1703F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643149">
            <w:pPr>
              <w:jc w:val="center"/>
              <w:rPr>
                <w:rFonts w:ascii="Calibri"/>
              </w:rPr>
            </w:pPr>
            <w:r>
              <w:rPr>
                <w:rFonts w:ascii="Calibri"/>
              </w:rPr>
              <w:t>壁式吸氧装置</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D0F4E6">
            <w:pPr>
              <w:jc w:val="center"/>
              <w:rPr>
                <w:rFonts w:ascii="Calibri"/>
              </w:rPr>
            </w:pPr>
            <w:r>
              <w:rPr>
                <w:rFonts w:ascii="Calibri"/>
              </w:rPr>
              <w:t>1套/实训室</w:t>
            </w:r>
          </w:p>
        </w:tc>
      </w:tr>
      <w:tr w14:paraId="3A3BA7CC">
        <w:tblPrEx>
          <w:tblCellMar>
            <w:top w:w="0" w:type="dxa"/>
            <w:left w:w="0" w:type="dxa"/>
            <w:bottom w:w="0" w:type="dxa"/>
            <w:right w:w="0" w:type="dxa"/>
          </w:tblCellMar>
        </w:tblPrEx>
        <w:trPr>
          <w:trHeight w:val="295"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EE1603">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843628">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A2840F">
            <w:pPr>
              <w:jc w:val="center"/>
              <w:rPr>
                <w:rFonts w:ascii="Calibri"/>
              </w:rPr>
            </w:pPr>
            <w:r>
              <w:rPr>
                <w:rFonts w:ascii="Calibri"/>
              </w:rPr>
              <w:t>给氧装置</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4DB5A7">
            <w:pPr>
              <w:jc w:val="center"/>
              <w:rPr>
                <w:rFonts w:ascii="Calibri"/>
              </w:rPr>
            </w:pPr>
            <w:r>
              <w:rPr>
                <w:rFonts w:ascii="Calibri"/>
              </w:rPr>
              <w:t>1套/实训室</w:t>
            </w:r>
          </w:p>
        </w:tc>
      </w:tr>
      <w:tr w14:paraId="33314CB9">
        <w:tblPrEx>
          <w:tblCellMar>
            <w:top w:w="0" w:type="dxa"/>
            <w:left w:w="0" w:type="dxa"/>
            <w:bottom w:w="0" w:type="dxa"/>
            <w:right w:w="0" w:type="dxa"/>
          </w:tblCellMar>
        </w:tblPrEx>
        <w:trPr>
          <w:trHeight w:val="33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45F523">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6EC343">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3A733D">
            <w:pPr>
              <w:jc w:val="center"/>
              <w:rPr>
                <w:rFonts w:ascii="Calibri"/>
              </w:rPr>
            </w:pPr>
            <w:r>
              <w:rPr>
                <w:rFonts w:ascii="Calibri"/>
              </w:rPr>
              <w:t>超声雾化吸入器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7CADD7">
            <w:pPr>
              <w:jc w:val="center"/>
              <w:rPr>
                <w:rFonts w:ascii="Calibri"/>
              </w:rPr>
            </w:pPr>
            <w:r>
              <w:rPr>
                <w:rFonts w:ascii="Calibri"/>
              </w:rPr>
              <w:t>1 个 /10 生组</w:t>
            </w:r>
          </w:p>
        </w:tc>
      </w:tr>
      <w:tr w14:paraId="5FACF113">
        <w:tblPrEx>
          <w:tblCellMar>
            <w:top w:w="0" w:type="dxa"/>
            <w:left w:w="0" w:type="dxa"/>
            <w:bottom w:w="0" w:type="dxa"/>
            <w:right w:w="0" w:type="dxa"/>
          </w:tblCellMar>
        </w:tblPrEx>
        <w:trPr>
          <w:trHeight w:val="23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CE9A23">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B077A4">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C0CEAE">
            <w:pPr>
              <w:jc w:val="center"/>
              <w:rPr>
                <w:rFonts w:ascii="Calibri"/>
              </w:rPr>
            </w:pPr>
            <w:r>
              <w:rPr>
                <w:rFonts w:ascii="Calibri"/>
              </w:rPr>
              <w:t>手提式高压蒸汽灭菌器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7CD100">
            <w:pPr>
              <w:jc w:val="center"/>
              <w:rPr>
                <w:rFonts w:ascii="Calibri"/>
              </w:rPr>
            </w:pPr>
            <w:r>
              <w:rPr>
                <w:rFonts w:ascii="Calibri"/>
              </w:rPr>
              <w:t>1个/实训室</w:t>
            </w:r>
          </w:p>
        </w:tc>
      </w:tr>
      <w:tr w14:paraId="2A6188E6">
        <w:tblPrEx>
          <w:tblCellMar>
            <w:top w:w="0" w:type="dxa"/>
            <w:left w:w="0" w:type="dxa"/>
            <w:bottom w:w="0" w:type="dxa"/>
            <w:right w:w="0" w:type="dxa"/>
          </w:tblCellMar>
        </w:tblPrEx>
        <w:trPr>
          <w:trHeight w:val="23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57F04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320B9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A2D061">
            <w:pPr>
              <w:jc w:val="center"/>
              <w:rPr>
                <w:rFonts w:ascii="Calibri"/>
              </w:rPr>
            </w:pPr>
            <w:r>
              <w:rPr>
                <w:rFonts w:ascii="Calibri"/>
              </w:rPr>
              <w:t>紫外线灯</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06ECBA">
            <w:pPr>
              <w:jc w:val="center"/>
              <w:rPr>
                <w:rFonts w:ascii="Calibri"/>
              </w:rPr>
            </w:pPr>
            <w:r>
              <w:rPr>
                <w:rFonts w:ascii="Calibri"/>
              </w:rPr>
              <w:t>1个/实训室</w:t>
            </w:r>
          </w:p>
        </w:tc>
      </w:tr>
      <w:tr w14:paraId="2310A046">
        <w:tblPrEx>
          <w:tblCellMar>
            <w:top w:w="0" w:type="dxa"/>
            <w:left w:w="0" w:type="dxa"/>
            <w:bottom w:w="0" w:type="dxa"/>
            <w:right w:w="0" w:type="dxa"/>
          </w:tblCellMar>
        </w:tblPrEx>
        <w:trPr>
          <w:trHeight w:val="27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A4200D">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7F9EF6">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1AB130">
            <w:pPr>
              <w:jc w:val="center"/>
              <w:rPr>
                <w:rFonts w:ascii="Calibri"/>
              </w:rPr>
            </w:pPr>
            <w:r>
              <w:rPr>
                <w:rFonts w:ascii="Calibri"/>
              </w:rPr>
              <w:t>治疗车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69B351">
            <w:pPr>
              <w:jc w:val="center"/>
              <w:rPr>
                <w:rFonts w:ascii="Calibri"/>
              </w:rPr>
            </w:pPr>
            <w:r>
              <w:rPr>
                <w:rFonts w:ascii="Calibri"/>
              </w:rPr>
              <w:t>1台/10 生组</w:t>
            </w:r>
          </w:p>
        </w:tc>
      </w:tr>
      <w:tr w14:paraId="43114F7A">
        <w:tblPrEx>
          <w:tblCellMar>
            <w:top w:w="0" w:type="dxa"/>
            <w:left w:w="0" w:type="dxa"/>
            <w:bottom w:w="0" w:type="dxa"/>
            <w:right w:w="0" w:type="dxa"/>
          </w:tblCellMar>
        </w:tblPrEx>
        <w:trPr>
          <w:trHeight w:val="36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C80A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4EB28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52D76F">
            <w:pPr>
              <w:jc w:val="center"/>
              <w:rPr>
                <w:rFonts w:ascii="Calibri"/>
              </w:rPr>
            </w:pPr>
            <w:r>
              <w:rPr>
                <w:rFonts w:ascii="Calibri"/>
              </w:rPr>
              <w:t>治疗盘</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6BFA5D">
            <w:pPr>
              <w:jc w:val="center"/>
              <w:rPr>
                <w:rFonts w:ascii="Calibri"/>
              </w:rPr>
            </w:pPr>
            <w:r>
              <w:rPr>
                <w:rFonts w:ascii="Calibri"/>
              </w:rPr>
              <w:t>1个/4生组</w:t>
            </w:r>
          </w:p>
        </w:tc>
      </w:tr>
      <w:tr w14:paraId="5E5229F5">
        <w:tblPrEx>
          <w:tblCellMar>
            <w:top w:w="0" w:type="dxa"/>
            <w:left w:w="0" w:type="dxa"/>
            <w:bottom w:w="0" w:type="dxa"/>
            <w:right w:w="0" w:type="dxa"/>
          </w:tblCellMar>
        </w:tblPrEx>
        <w:trPr>
          <w:trHeight w:val="24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C7E25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A100D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CE3444">
            <w:pPr>
              <w:jc w:val="center"/>
              <w:rPr>
                <w:rFonts w:ascii="Calibri"/>
              </w:rPr>
            </w:pPr>
            <w:r>
              <w:rPr>
                <w:rFonts w:ascii="Calibri"/>
              </w:rPr>
              <w:t>发药车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77229B">
            <w:pPr>
              <w:jc w:val="center"/>
              <w:rPr>
                <w:rFonts w:ascii="Calibri"/>
              </w:rPr>
            </w:pPr>
            <w:r>
              <w:rPr>
                <w:rFonts w:ascii="Calibri"/>
              </w:rPr>
              <w:t>1台/20生组</w:t>
            </w:r>
          </w:p>
        </w:tc>
      </w:tr>
      <w:tr w14:paraId="10AC7017">
        <w:tblPrEx>
          <w:tblCellMar>
            <w:top w:w="0" w:type="dxa"/>
            <w:left w:w="0" w:type="dxa"/>
            <w:bottom w:w="0" w:type="dxa"/>
            <w:right w:w="0" w:type="dxa"/>
          </w:tblCellMar>
        </w:tblPrEx>
        <w:trPr>
          <w:trHeight w:val="27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1FE1D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C9C37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DED38A">
            <w:pPr>
              <w:jc w:val="center"/>
              <w:rPr>
                <w:rFonts w:ascii="Calibri"/>
              </w:rPr>
            </w:pPr>
            <w:r>
              <w:rPr>
                <w:rFonts w:ascii="Calibri"/>
              </w:rPr>
              <w:t>抢救车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04D23A">
            <w:pPr>
              <w:jc w:val="center"/>
              <w:rPr>
                <w:rFonts w:ascii="Calibri"/>
              </w:rPr>
            </w:pPr>
            <w:r>
              <w:rPr>
                <w:rFonts w:ascii="Calibri"/>
              </w:rPr>
              <w:t>1台/20生组</w:t>
            </w:r>
          </w:p>
        </w:tc>
      </w:tr>
      <w:tr w14:paraId="4F89B2DE">
        <w:tblPrEx>
          <w:tblCellMar>
            <w:top w:w="0" w:type="dxa"/>
            <w:left w:w="0" w:type="dxa"/>
            <w:bottom w:w="0" w:type="dxa"/>
            <w:right w:w="0" w:type="dxa"/>
          </w:tblCellMar>
        </w:tblPrEx>
        <w:trPr>
          <w:trHeight w:val="364"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9F57F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F9957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EC2E04">
            <w:pPr>
              <w:jc w:val="center"/>
              <w:rPr>
                <w:rFonts w:ascii="Calibri"/>
              </w:rPr>
            </w:pPr>
            <w:r>
              <w:rPr>
                <w:rFonts w:ascii="Calibri"/>
              </w:rPr>
              <w:t>平车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4D5383">
            <w:pPr>
              <w:jc w:val="center"/>
              <w:rPr>
                <w:rFonts w:ascii="Calibri"/>
              </w:rPr>
            </w:pPr>
            <w:r>
              <w:rPr>
                <w:rFonts w:ascii="Calibri"/>
              </w:rPr>
              <w:t>1台/20生组</w:t>
            </w:r>
          </w:p>
        </w:tc>
      </w:tr>
      <w:tr w14:paraId="7E424BDB">
        <w:tblPrEx>
          <w:tblCellMar>
            <w:top w:w="0" w:type="dxa"/>
            <w:left w:w="0" w:type="dxa"/>
            <w:bottom w:w="0" w:type="dxa"/>
            <w:right w:w="0" w:type="dxa"/>
          </w:tblCellMar>
        </w:tblPrEx>
        <w:trPr>
          <w:trHeight w:val="3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372013">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16211B">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840EC1">
            <w:pPr>
              <w:jc w:val="center"/>
              <w:rPr>
                <w:rFonts w:ascii="Calibri"/>
              </w:rPr>
            </w:pPr>
            <w:r>
              <w:rPr>
                <w:rFonts w:ascii="Calibri"/>
              </w:rPr>
              <w:t>轮椅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8F5D8F">
            <w:pPr>
              <w:jc w:val="center"/>
              <w:rPr>
                <w:rFonts w:ascii="Calibri"/>
              </w:rPr>
            </w:pPr>
            <w:r>
              <w:rPr>
                <w:rFonts w:ascii="Calibri"/>
              </w:rPr>
              <w:t>1台/20生组</w:t>
            </w:r>
          </w:p>
        </w:tc>
      </w:tr>
      <w:tr w14:paraId="4BBDBE71">
        <w:tblPrEx>
          <w:tblCellMar>
            <w:top w:w="0" w:type="dxa"/>
            <w:left w:w="0" w:type="dxa"/>
            <w:bottom w:w="0" w:type="dxa"/>
            <w:right w:w="0" w:type="dxa"/>
          </w:tblCellMar>
        </w:tblPrEx>
        <w:trPr>
          <w:trHeight w:val="30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CCCEE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D65E95">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FC02F5">
            <w:pPr>
              <w:jc w:val="center"/>
              <w:rPr>
                <w:rFonts w:ascii="Calibri"/>
              </w:rPr>
            </w:pPr>
            <w:r>
              <w:rPr>
                <w:rFonts w:ascii="Calibri"/>
              </w:rPr>
              <w:t>担架</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1669F1">
            <w:pPr>
              <w:jc w:val="center"/>
              <w:rPr>
                <w:rFonts w:ascii="Calibri"/>
              </w:rPr>
            </w:pPr>
            <w:r>
              <w:rPr>
                <w:rFonts w:ascii="Calibri"/>
              </w:rPr>
              <w:t>1台/20生组</w:t>
            </w:r>
          </w:p>
        </w:tc>
      </w:tr>
      <w:tr w14:paraId="2EF99A07">
        <w:tblPrEx>
          <w:tblCellMar>
            <w:top w:w="0" w:type="dxa"/>
            <w:left w:w="0" w:type="dxa"/>
            <w:bottom w:w="0" w:type="dxa"/>
            <w:right w:w="0" w:type="dxa"/>
          </w:tblCellMar>
        </w:tblPrEx>
        <w:trPr>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9C84A1">
            <w:pPr>
              <w:jc w:val="center"/>
            </w:pPr>
            <w:r>
              <w:rPr>
                <w:rFonts w:ascii="Calibri"/>
              </w:rPr>
              <w:t>2</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872F6F">
            <w:pPr>
              <w:jc w:val="center"/>
            </w:pPr>
            <w:r>
              <w:rPr>
                <w:rFonts w:ascii="Calibri"/>
              </w:rPr>
              <w:t>助产技术实训室</w:t>
            </w: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0E5C0E">
            <w:pPr>
              <w:jc w:val="center"/>
              <w:rPr>
                <w:rFonts w:ascii="Calibri"/>
              </w:rPr>
            </w:pPr>
            <w:r>
              <w:rPr>
                <w:rFonts w:ascii="Calibri"/>
              </w:rPr>
              <w:t>女性骨盆模型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E5A802">
            <w:pPr>
              <w:jc w:val="center"/>
              <w:rPr>
                <w:rFonts w:ascii="Calibri"/>
              </w:rPr>
            </w:pPr>
            <w:r>
              <w:rPr>
                <w:rFonts w:ascii="Calibri"/>
              </w:rPr>
              <w:t>1个/4 生组</w:t>
            </w:r>
          </w:p>
        </w:tc>
      </w:tr>
      <w:tr w14:paraId="6AB6AE59">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8EFCC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3A8B93">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02AEE3">
            <w:pPr>
              <w:jc w:val="center"/>
              <w:rPr>
                <w:rFonts w:ascii="Calibri"/>
              </w:rPr>
            </w:pPr>
            <w:r>
              <w:rPr>
                <w:rFonts w:ascii="Calibri"/>
              </w:rPr>
              <w:t>女性骨盆内生殖器官模型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EEA598">
            <w:pPr>
              <w:jc w:val="center"/>
              <w:rPr>
                <w:rFonts w:ascii="Calibri"/>
              </w:rPr>
            </w:pPr>
            <w:r>
              <w:rPr>
                <w:rFonts w:ascii="Calibri"/>
              </w:rPr>
              <w:t>1个/4 生组</w:t>
            </w:r>
          </w:p>
        </w:tc>
      </w:tr>
      <w:tr w14:paraId="4F655BF6">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EFAA48">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20F3C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94CBD1">
            <w:pPr>
              <w:jc w:val="center"/>
              <w:rPr>
                <w:rFonts w:ascii="Calibri"/>
              </w:rPr>
            </w:pPr>
            <w:r>
              <w:rPr>
                <w:rFonts w:ascii="Calibri"/>
              </w:rPr>
              <w:t>孕妇检查模型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70A3B0">
            <w:pPr>
              <w:jc w:val="center"/>
              <w:rPr>
                <w:rFonts w:ascii="Calibri"/>
              </w:rPr>
            </w:pPr>
            <w:r>
              <w:rPr>
                <w:rFonts w:ascii="Calibri"/>
              </w:rPr>
              <w:t>1个/4 生组</w:t>
            </w:r>
          </w:p>
        </w:tc>
      </w:tr>
      <w:tr w14:paraId="13A0DDE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90F94B">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4028EB">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7EFCDE">
            <w:pPr>
              <w:jc w:val="center"/>
              <w:rPr>
                <w:rFonts w:ascii="Calibri"/>
              </w:rPr>
            </w:pPr>
            <w:r>
              <w:rPr>
                <w:rFonts w:ascii="Calibri"/>
              </w:rPr>
              <w:t>骨盆外测量器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1DF433">
            <w:pPr>
              <w:jc w:val="center"/>
              <w:rPr>
                <w:rFonts w:ascii="Calibri"/>
              </w:rPr>
            </w:pPr>
            <w:r>
              <w:rPr>
                <w:rFonts w:ascii="Calibri"/>
              </w:rPr>
              <w:t>1个/4 生组</w:t>
            </w:r>
          </w:p>
        </w:tc>
      </w:tr>
      <w:tr w14:paraId="65A818F7">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652137">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32F9F6">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D8AEC2">
            <w:pPr>
              <w:jc w:val="center"/>
              <w:rPr>
                <w:rFonts w:ascii="Calibri"/>
              </w:rPr>
            </w:pPr>
            <w:r>
              <w:rPr>
                <w:rFonts w:ascii="Calibri"/>
              </w:rPr>
              <w:t>会阴切开缝合技能训练模型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C36537">
            <w:pPr>
              <w:jc w:val="center"/>
              <w:rPr>
                <w:rFonts w:ascii="Calibri"/>
              </w:rPr>
            </w:pPr>
            <w:r>
              <w:rPr>
                <w:rFonts w:ascii="Calibri"/>
              </w:rPr>
              <w:t>1 套 /4 生组</w:t>
            </w:r>
          </w:p>
        </w:tc>
      </w:tr>
      <w:tr w14:paraId="244DA833">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3730DE">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86FBA8">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91D2EC">
            <w:pPr>
              <w:jc w:val="center"/>
              <w:rPr>
                <w:rFonts w:ascii="Calibri"/>
              </w:rPr>
            </w:pPr>
            <w:r>
              <w:rPr>
                <w:rFonts w:ascii="Calibri"/>
              </w:rPr>
              <w:t>会阴缝合包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30137C">
            <w:pPr>
              <w:jc w:val="center"/>
              <w:rPr>
                <w:rFonts w:ascii="Calibri"/>
              </w:rPr>
            </w:pPr>
            <w:r>
              <w:rPr>
                <w:rFonts w:ascii="Calibri"/>
              </w:rPr>
              <w:t>1 个 /4 生组</w:t>
            </w:r>
          </w:p>
        </w:tc>
      </w:tr>
      <w:tr w14:paraId="382674D6">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8BCA2E">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527EE9">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3FDA00">
            <w:pPr>
              <w:jc w:val="center"/>
              <w:rPr>
                <w:rFonts w:ascii="Calibri"/>
              </w:rPr>
            </w:pPr>
            <w:r>
              <w:rPr>
                <w:rFonts w:ascii="Calibri"/>
              </w:rPr>
              <w:t>产床</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534862">
            <w:pPr>
              <w:jc w:val="center"/>
              <w:rPr>
                <w:rFonts w:ascii="Calibri"/>
              </w:rPr>
            </w:pPr>
            <w:r>
              <w:rPr>
                <w:rFonts w:ascii="Calibri"/>
              </w:rPr>
              <w:t>1 张/10生组</w:t>
            </w:r>
          </w:p>
        </w:tc>
      </w:tr>
      <w:tr w14:paraId="029A81FD">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2B23BD">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A04EFD">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959274">
            <w:pPr>
              <w:jc w:val="center"/>
              <w:rPr>
                <w:rFonts w:ascii="Calibri"/>
              </w:rPr>
            </w:pPr>
            <w:r>
              <w:rPr>
                <w:rFonts w:ascii="Calibri"/>
              </w:rPr>
              <w:t>产包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6492D8">
            <w:pPr>
              <w:jc w:val="center"/>
              <w:rPr>
                <w:rFonts w:ascii="Calibri"/>
              </w:rPr>
            </w:pPr>
            <w:r>
              <w:rPr>
                <w:rFonts w:ascii="Calibri"/>
              </w:rPr>
              <w:t>1个/4 生组</w:t>
            </w:r>
          </w:p>
        </w:tc>
      </w:tr>
      <w:tr w14:paraId="3785744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BC628F">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BD656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3D22F4">
            <w:pPr>
              <w:jc w:val="center"/>
              <w:rPr>
                <w:rFonts w:ascii="Calibri"/>
              </w:rPr>
            </w:pPr>
            <w:r>
              <w:rPr>
                <w:rFonts w:ascii="Calibri"/>
              </w:rPr>
              <w:t>新生儿辐射保暖台</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C2F068">
            <w:pPr>
              <w:jc w:val="center"/>
              <w:rPr>
                <w:rFonts w:ascii="Calibri"/>
              </w:rPr>
            </w:pPr>
            <w:r>
              <w:rPr>
                <w:rFonts w:ascii="Calibri"/>
              </w:rPr>
              <w:t>1 台 / 实训室</w:t>
            </w:r>
          </w:p>
        </w:tc>
      </w:tr>
      <w:tr w14:paraId="7B5021E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57A9DF">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19359D">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F6745B">
            <w:pPr>
              <w:jc w:val="center"/>
              <w:rPr>
                <w:rFonts w:ascii="Calibri"/>
              </w:rPr>
            </w:pPr>
            <w:r>
              <w:rPr>
                <w:rFonts w:ascii="Calibri"/>
              </w:rPr>
              <w:t>急救车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29E3A1">
            <w:pPr>
              <w:jc w:val="center"/>
              <w:rPr>
                <w:rFonts w:ascii="Calibri"/>
              </w:rPr>
            </w:pPr>
            <w:r>
              <w:rPr>
                <w:rFonts w:ascii="Calibri"/>
              </w:rPr>
              <w:t>1 台 / 实训室</w:t>
            </w:r>
          </w:p>
        </w:tc>
      </w:tr>
      <w:tr w14:paraId="52E7C240">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B588D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C6C71F">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3ACFA">
            <w:pPr>
              <w:jc w:val="center"/>
              <w:rPr>
                <w:rFonts w:ascii="Calibri"/>
              </w:rPr>
            </w:pPr>
            <w:r>
              <w:rPr>
                <w:rFonts w:ascii="Calibri"/>
              </w:rPr>
              <w:t>手术台车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650CF7">
            <w:pPr>
              <w:jc w:val="center"/>
              <w:rPr>
                <w:rFonts w:ascii="Calibri"/>
              </w:rPr>
            </w:pPr>
            <w:r>
              <w:rPr>
                <w:rFonts w:ascii="Calibri"/>
              </w:rPr>
              <w:t>1 台 / 实训室</w:t>
            </w:r>
          </w:p>
        </w:tc>
      </w:tr>
      <w:tr w14:paraId="582A86D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74CBFD">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AB7AC0">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3CFC35">
            <w:pPr>
              <w:jc w:val="center"/>
              <w:rPr>
                <w:rFonts w:ascii="Calibri"/>
              </w:rPr>
            </w:pPr>
            <w:r>
              <w:rPr>
                <w:rFonts w:ascii="Calibri"/>
              </w:rPr>
              <w:t>婴儿体重秤</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4E3372">
            <w:pPr>
              <w:jc w:val="center"/>
              <w:rPr>
                <w:rFonts w:ascii="Calibri"/>
              </w:rPr>
            </w:pPr>
            <w:r>
              <w:rPr>
                <w:rFonts w:ascii="Calibri"/>
              </w:rPr>
              <w:t>1 台 /实训室</w:t>
            </w:r>
          </w:p>
        </w:tc>
      </w:tr>
      <w:tr w14:paraId="6A89D4C8">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A553B2">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3296A0">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8F967C">
            <w:pPr>
              <w:jc w:val="center"/>
              <w:rPr>
                <w:rFonts w:ascii="Calibri"/>
              </w:rPr>
            </w:pPr>
            <w:r>
              <w:rPr>
                <w:rFonts w:ascii="Calibri"/>
              </w:rPr>
              <w:t>新生儿咽喉镜</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F8EE8C">
            <w:pPr>
              <w:jc w:val="center"/>
              <w:rPr>
                <w:rFonts w:ascii="Calibri"/>
              </w:rPr>
            </w:pPr>
            <w:r>
              <w:rPr>
                <w:rFonts w:ascii="Calibri"/>
              </w:rPr>
              <w:t>1 套/10 生组</w:t>
            </w:r>
          </w:p>
        </w:tc>
      </w:tr>
      <w:tr w14:paraId="7E9FDBD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CC8FE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20D377">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AFE089">
            <w:pPr>
              <w:jc w:val="center"/>
              <w:rPr>
                <w:rFonts w:ascii="Calibri"/>
              </w:rPr>
            </w:pPr>
            <w:r>
              <w:rPr>
                <w:rFonts w:ascii="Calibri"/>
              </w:rPr>
              <w:t>吸氧设备</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95AE72">
            <w:pPr>
              <w:jc w:val="center"/>
              <w:rPr>
                <w:rFonts w:ascii="Calibri"/>
              </w:rPr>
            </w:pPr>
            <w:r>
              <w:rPr>
                <w:rFonts w:ascii="Calibri"/>
              </w:rPr>
              <w:t>1 套 /10 生组</w:t>
            </w:r>
          </w:p>
        </w:tc>
      </w:tr>
      <w:tr w14:paraId="67206014">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60D5B7">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AA089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F000F6">
            <w:pPr>
              <w:jc w:val="center"/>
              <w:rPr>
                <w:rFonts w:ascii="Calibri"/>
              </w:rPr>
            </w:pPr>
            <w:r>
              <w:rPr>
                <w:rFonts w:ascii="Calibri"/>
              </w:rPr>
              <w:t>胎头吸引器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44D5B6">
            <w:pPr>
              <w:jc w:val="center"/>
              <w:rPr>
                <w:rFonts w:ascii="Calibri"/>
              </w:rPr>
            </w:pPr>
            <w:r>
              <w:rPr>
                <w:rFonts w:ascii="Calibri"/>
              </w:rPr>
              <w:t>1 套 /10 生组</w:t>
            </w:r>
          </w:p>
        </w:tc>
      </w:tr>
      <w:tr w14:paraId="3FF09809">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FCAD24">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1826A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A5FD60">
            <w:pPr>
              <w:jc w:val="center"/>
              <w:rPr>
                <w:rFonts w:ascii="Calibri"/>
              </w:rPr>
            </w:pPr>
            <w:r>
              <w:rPr>
                <w:rFonts w:ascii="Calibri"/>
              </w:rPr>
              <w:t>产钳</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71D822">
            <w:pPr>
              <w:jc w:val="center"/>
              <w:rPr>
                <w:rFonts w:ascii="Calibri"/>
              </w:rPr>
            </w:pPr>
            <w:r>
              <w:rPr>
                <w:rFonts w:ascii="Calibri"/>
              </w:rPr>
              <w:t>1 套 /10 生组</w:t>
            </w:r>
          </w:p>
        </w:tc>
      </w:tr>
      <w:tr w14:paraId="5CCE1071">
        <w:tblPrEx>
          <w:tblCellMar>
            <w:top w:w="0" w:type="dxa"/>
            <w:left w:w="0" w:type="dxa"/>
            <w:bottom w:w="0" w:type="dxa"/>
            <w:right w:w="0" w:type="dxa"/>
          </w:tblCellMar>
        </w:tblPrEx>
        <w:trPr>
          <w:trHeight w:val="250"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7F43A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443248">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D57CD4">
            <w:pPr>
              <w:jc w:val="center"/>
              <w:rPr>
                <w:rFonts w:ascii="Calibri"/>
              </w:rPr>
            </w:pPr>
            <w:r>
              <w:rPr>
                <w:rFonts w:ascii="Calibri"/>
              </w:rPr>
              <w:t>新生儿脐带处理模型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4FB55">
            <w:pPr>
              <w:jc w:val="center"/>
              <w:rPr>
                <w:rFonts w:ascii="Calibri"/>
              </w:rPr>
            </w:pPr>
            <w:r>
              <w:rPr>
                <w:rFonts w:ascii="Calibri"/>
              </w:rPr>
              <w:t>1 套 / 4生组</w:t>
            </w:r>
          </w:p>
        </w:tc>
      </w:tr>
      <w:tr w14:paraId="17E3C80E">
        <w:tblPrEx>
          <w:tblCellMar>
            <w:top w:w="0" w:type="dxa"/>
            <w:left w:w="0" w:type="dxa"/>
            <w:bottom w:w="0" w:type="dxa"/>
            <w:right w:w="0" w:type="dxa"/>
          </w:tblCellMar>
        </w:tblPrEx>
        <w:trPr>
          <w:trHeight w:val="72"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4F2D97">
            <w:pPr>
              <w:jc w:val="center"/>
            </w:pPr>
            <w:r>
              <w:rPr>
                <w:rFonts w:ascii="Calibri"/>
              </w:rPr>
              <w:t>3</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2C1DE7">
            <w:pPr>
              <w:jc w:val="center"/>
            </w:pPr>
            <w:r>
              <w:rPr>
                <w:rFonts w:ascii="Calibri"/>
              </w:rPr>
              <w:t>母婴护理实训室</w:t>
            </w: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4335D0">
            <w:pPr>
              <w:jc w:val="center"/>
              <w:rPr>
                <w:rFonts w:ascii="Calibri"/>
              </w:rPr>
            </w:pPr>
            <w:r>
              <w:rPr>
                <w:rFonts w:ascii="Calibri"/>
              </w:rPr>
              <w:t>宫底高度检查模型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42420F">
            <w:pPr>
              <w:jc w:val="center"/>
              <w:rPr>
                <w:rFonts w:ascii="Calibri"/>
              </w:rPr>
            </w:pPr>
            <w:r>
              <w:rPr>
                <w:rFonts w:ascii="Calibri"/>
              </w:rPr>
              <w:t>1 个/10 生组</w:t>
            </w:r>
          </w:p>
        </w:tc>
      </w:tr>
      <w:tr w14:paraId="6AC8F89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71B1AD">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71EA5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67F8DF">
            <w:pPr>
              <w:jc w:val="center"/>
              <w:rPr>
                <w:rFonts w:ascii="Calibri"/>
              </w:rPr>
            </w:pPr>
            <w:r>
              <w:rPr>
                <w:rFonts w:ascii="Calibri"/>
              </w:rPr>
              <w:t>足月胎儿模型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8FEBA7D">
            <w:pPr>
              <w:jc w:val="center"/>
              <w:rPr>
                <w:rFonts w:ascii="Calibri"/>
              </w:rPr>
            </w:pPr>
            <w:r>
              <w:rPr>
                <w:rFonts w:ascii="Calibri"/>
              </w:rPr>
              <w:t>1 个/10 生组</w:t>
            </w:r>
          </w:p>
        </w:tc>
      </w:tr>
      <w:tr w14:paraId="5C296E67">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7BB89A">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EA4248">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628D39">
            <w:pPr>
              <w:jc w:val="center"/>
              <w:rPr>
                <w:rFonts w:ascii="Calibri"/>
              </w:rPr>
            </w:pPr>
            <w:r>
              <w:rPr>
                <w:rFonts w:ascii="Calibri"/>
              </w:rPr>
              <w:t>患者床</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4128EA">
            <w:pPr>
              <w:jc w:val="center"/>
              <w:rPr>
                <w:rFonts w:ascii="Calibri"/>
              </w:rPr>
            </w:pPr>
            <w:r>
              <w:rPr>
                <w:rFonts w:ascii="Calibri"/>
              </w:rPr>
              <w:t>1 张/10 生组</w:t>
            </w:r>
          </w:p>
        </w:tc>
      </w:tr>
      <w:tr w14:paraId="34D76FF1">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226B7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A45E8D">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C69E54">
            <w:pPr>
              <w:jc w:val="center"/>
              <w:rPr>
                <w:rFonts w:ascii="Calibri"/>
              </w:rPr>
            </w:pPr>
            <w:r>
              <w:rPr>
                <w:rFonts w:ascii="Calibri"/>
              </w:rPr>
              <w:t>实验台</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D36A02">
            <w:pPr>
              <w:jc w:val="center"/>
              <w:rPr>
                <w:rFonts w:ascii="Calibri"/>
              </w:rPr>
            </w:pPr>
            <w:r>
              <w:rPr>
                <w:rFonts w:ascii="Calibri"/>
              </w:rPr>
              <w:t>1个 / 4生组</w:t>
            </w:r>
          </w:p>
        </w:tc>
      </w:tr>
      <w:tr w14:paraId="0FC7EE26">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FCCFA6">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D3C13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5140FB">
            <w:pPr>
              <w:jc w:val="center"/>
              <w:rPr>
                <w:rFonts w:ascii="Calibri"/>
              </w:rPr>
            </w:pPr>
            <w:r>
              <w:rPr>
                <w:rFonts w:ascii="Calibri"/>
              </w:rPr>
              <w:t>处置车</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A8004">
            <w:pPr>
              <w:jc w:val="center"/>
              <w:rPr>
                <w:rFonts w:ascii="Calibri"/>
              </w:rPr>
            </w:pPr>
            <w:r>
              <w:rPr>
                <w:rFonts w:ascii="Calibri"/>
              </w:rPr>
              <w:t>1 台 / 4生组</w:t>
            </w:r>
          </w:p>
        </w:tc>
      </w:tr>
      <w:tr w14:paraId="00C8EF4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6E745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4391CC">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8E0E51">
            <w:pPr>
              <w:jc w:val="center"/>
              <w:rPr>
                <w:rFonts w:ascii="Calibri"/>
              </w:rPr>
            </w:pPr>
            <w:r>
              <w:rPr>
                <w:rFonts w:ascii="Calibri"/>
              </w:rPr>
              <w:t>婴儿预防接种包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481CFA">
            <w:pPr>
              <w:jc w:val="center"/>
              <w:rPr>
                <w:rFonts w:ascii="Calibri"/>
              </w:rPr>
            </w:pPr>
            <w:r>
              <w:rPr>
                <w:rFonts w:ascii="Calibri"/>
              </w:rPr>
              <w:t>1 套 / 4生组</w:t>
            </w:r>
          </w:p>
        </w:tc>
      </w:tr>
      <w:tr w14:paraId="0D47B12C">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792BF0">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0484EE">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58B7C2">
            <w:pPr>
              <w:jc w:val="center"/>
              <w:rPr>
                <w:rFonts w:ascii="Calibri"/>
              </w:rPr>
            </w:pPr>
            <w:r>
              <w:rPr>
                <w:rFonts w:ascii="Calibri"/>
              </w:rPr>
              <w:t>新生儿洗浴用品</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810B3E">
            <w:pPr>
              <w:jc w:val="center"/>
              <w:rPr>
                <w:rFonts w:ascii="Calibri"/>
              </w:rPr>
            </w:pPr>
            <w:r>
              <w:rPr>
                <w:rFonts w:ascii="Calibri"/>
              </w:rPr>
              <w:t>1 套 / 4生组</w:t>
            </w:r>
          </w:p>
        </w:tc>
      </w:tr>
      <w:tr w14:paraId="1F82134B">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7131D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8AB88F">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6C1D0E">
            <w:pPr>
              <w:jc w:val="center"/>
              <w:rPr>
                <w:rFonts w:ascii="Calibri"/>
              </w:rPr>
            </w:pPr>
            <w:r>
              <w:rPr>
                <w:rFonts w:ascii="Calibri"/>
              </w:rPr>
              <w:t>新生儿脐部护理用物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94D907">
            <w:pPr>
              <w:jc w:val="center"/>
              <w:rPr>
                <w:rFonts w:ascii="Calibri"/>
              </w:rPr>
            </w:pPr>
            <w:r>
              <w:rPr>
                <w:rFonts w:ascii="Calibri"/>
              </w:rPr>
              <w:t>1 套 / 4生组</w:t>
            </w:r>
          </w:p>
        </w:tc>
      </w:tr>
      <w:tr w14:paraId="7E86E225">
        <w:tblPrEx>
          <w:tblCellMar>
            <w:top w:w="0" w:type="dxa"/>
            <w:left w:w="0" w:type="dxa"/>
            <w:bottom w:w="0" w:type="dxa"/>
            <w:right w:w="0" w:type="dxa"/>
          </w:tblCellMar>
        </w:tblPrEx>
        <w:trPr>
          <w:trHeight w:val="187"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7B4918">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CA9CAB">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DA07EC">
            <w:pPr>
              <w:jc w:val="center"/>
              <w:rPr>
                <w:rFonts w:ascii="Calibri"/>
              </w:rPr>
            </w:pPr>
            <w:r>
              <w:rPr>
                <w:rFonts w:ascii="Calibri"/>
              </w:rPr>
              <w:t>新生儿抚触物品</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ABE22A">
            <w:pPr>
              <w:jc w:val="center"/>
              <w:rPr>
                <w:rFonts w:ascii="Calibri"/>
              </w:rPr>
            </w:pPr>
            <w:r>
              <w:rPr>
                <w:rFonts w:ascii="Calibri"/>
              </w:rPr>
              <w:t>1 套 / 4生组</w:t>
            </w:r>
          </w:p>
        </w:tc>
      </w:tr>
      <w:tr w14:paraId="2B33BFF8">
        <w:tblPrEx>
          <w:tblCellMar>
            <w:top w:w="0" w:type="dxa"/>
            <w:left w:w="0" w:type="dxa"/>
            <w:bottom w:w="0" w:type="dxa"/>
            <w:right w:w="0" w:type="dxa"/>
          </w:tblCellMar>
        </w:tblPrEx>
        <w:trPr>
          <w:trHeight w:val="135"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019825">
            <w:pPr>
              <w:jc w:val="center"/>
            </w:pPr>
            <w:r>
              <w:rPr>
                <w:rFonts w:ascii="Calibri"/>
              </w:rPr>
              <w:t>4</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AA13AA">
            <w:pPr>
              <w:jc w:val="center"/>
            </w:pPr>
            <w:r>
              <w:rPr>
                <w:rFonts w:ascii="Calibri"/>
              </w:rPr>
              <w:t>儿童护理实训室</w:t>
            </w: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D278CB">
            <w:pPr>
              <w:jc w:val="center"/>
              <w:rPr>
                <w:rFonts w:ascii="Calibri"/>
              </w:rPr>
            </w:pPr>
            <w:r>
              <w:rPr>
                <w:rFonts w:ascii="Calibri"/>
              </w:rPr>
              <w:t>台式体重秤</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6A971A">
            <w:pPr>
              <w:jc w:val="center"/>
              <w:rPr>
                <w:rFonts w:ascii="Calibri"/>
              </w:rPr>
            </w:pPr>
            <w:r>
              <w:rPr>
                <w:rFonts w:ascii="Calibri"/>
              </w:rPr>
              <w:t>1 台 / 5生组</w:t>
            </w:r>
          </w:p>
        </w:tc>
      </w:tr>
      <w:tr w14:paraId="53A7DC36">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F3725">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CC8C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2CAD41">
            <w:pPr>
              <w:jc w:val="center"/>
              <w:rPr>
                <w:rFonts w:ascii="Calibri"/>
              </w:rPr>
            </w:pPr>
            <w:r>
              <w:rPr>
                <w:rFonts w:ascii="Calibri"/>
              </w:rPr>
              <w:t>坐式体重秤</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4C9F75">
            <w:pPr>
              <w:jc w:val="center"/>
              <w:rPr>
                <w:rFonts w:ascii="Calibri"/>
              </w:rPr>
            </w:pPr>
            <w:r>
              <w:rPr>
                <w:rFonts w:ascii="Calibri"/>
              </w:rPr>
              <w:t>1 台 / 20生组</w:t>
            </w:r>
          </w:p>
        </w:tc>
      </w:tr>
      <w:tr w14:paraId="0FF0863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D5F0E7">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E656E3">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598830">
            <w:pPr>
              <w:jc w:val="center"/>
              <w:rPr>
                <w:rFonts w:ascii="Calibri"/>
              </w:rPr>
            </w:pPr>
            <w:r>
              <w:rPr>
                <w:rFonts w:ascii="Calibri"/>
              </w:rPr>
              <w:t>立式体重秤</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5CBA92">
            <w:pPr>
              <w:jc w:val="center"/>
              <w:rPr>
                <w:rFonts w:ascii="Calibri"/>
              </w:rPr>
            </w:pPr>
            <w:r>
              <w:rPr>
                <w:rFonts w:ascii="Calibri"/>
              </w:rPr>
              <w:t>1 台 / 20生组</w:t>
            </w:r>
          </w:p>
        </w:tc>
      </w:tr>
      <w:tr w14:paraId="1356247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433CC0">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BE538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EDBE22">
            <w:pPr>
              <w:jc w:val="center"/>
              <w:rPr>
                <w:rFonts w:ascii="Calibri"/>
              </w:rPr>
            </w:pPr>
            <w:r>
              <w:rPr>
                <w:rFonts w:ascii="Calibri"/>
              </w:rPr>
              <w:t>身长测量仪</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1CC6D7">
            <w:pPr>
              <w:jc w:val="center"/>
              <w:rPr>
                <w:rFonts w:ascii="Calibri"/>
              </w:rPr>
            </w:pPr>
            <w:r>
              <w:rPr>
                <w:rFonts w:ascii="Calibri"/>
              </w:rPr>
              <w:t>1 台 / 20生组</w:t>
            </w:r>
          </w:p>
        </w:tc>
      </w:tr>
      <w:tr w14:paraId="45532D3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FAD5E2">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8B41A7">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3AD6F4">
            <w:pPr>
              <w:jc w:val="center"/>
              <w:rPr>
                <w:rFonts w:ascii="Calibri"/>
              </w:rPr>
            </w:pPr>
            <w:r>
              <w:rPr>
                <w:rFonts w:ascii="Calibri"/>
              </w:rPr>
              <w:t>蓝光箱</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4DAC4C">
            <w:pPr>
              <w:jc w:val="center"/>
              <w:rPr>
                <w:rFonts w:ascii="Calibri"/>
              </w:rPr>
            </w:pPr>
            <w:r>
              <w:rPr>
                <w:rFonts w:ascii="Calibri"/>
              </w:rPr>
              <w:t>1个 / 10生组</w:t>
            </w:r>
          </w:p>
        </w:tc>
      </w:tr>
      <w:tr w14:paraId="423BD031">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0AB35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05218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8CA6D8">
            <w:pPr>
              <w:jc w:val="center"/>
              <w:rPr>
                <w:rFonts w:ascii="Calibri"/>
              </w:rPr>
            </w:pPr>
            <w:r>
              <w:rPr>
                <w:rFonts w:ascii="Calibri"/>
              </w:rPr>
              <w:t>早产儿保温箱</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F0AE95">
            <w:pPr>
              <w:jc w:val="center"/>
              <w:rPr>
                <w:rFonts w:ascii="Calibri"/>
              </w:rPr>
            </w:pPr>
            <w:r>
              <w:rPr>
                <w:rFonts w:ascii="Calibri"/>
              </w:rPr>
              <w:t>1个 / 10生组</w:t>
            </w:r>
          </w:p>
        </w:tc>
      </w:tr>
      <w:tr w14:paraId="0BB24433">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36378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28C50A">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B521F6E">
            <w:pPr>
              <w:jc w:val="center"/>
              <w:rPr>
                <w:rFonts w:ascii="Calibri"/>
              </w:rPr>
            </w:pPr>
            <w:r>
              <w:rPr>
                <w:rFonts w:ascii="Calibri"/>
              </w:rPr>
              <w:t>远红外线辐射保暖床</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AEE0FE">
            <w:pPr>
              <w:jc w:val="center"/>
              <w:rPr>
                <w:rFonts w:ascii="Calibri"/>
              </w:rPr>
            </w:pPr>
            <w:r>
              <w:rPr>
                <w:rFonts w:ascii="Calibri"/>
              </w:rPr>
              <w:t>1张 / 10生组</w:t>
            </w:r>
          </w:p>
        </w:tc>
      </w:tr>
      <w:tr w14:paraId="791A01C9">
        <w:tblPrEx>
          <w:tblCellMar>
            <w:top w:w="0" w:type="dxa"/>
            <w:left w:w="0" w:type="dxa"/>
            <w:bottom w:w="0" w:type="dxa"/>
            <w:right w:w="0" w:type="dxa"/>
          </w:tblCellMar>
        </w:tblPrEx>
        <w:trPr>
          <w:trHeight w:val="168"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167821">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1483F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FA9B06">
            <w:pPr>
              <w:jc w:val="center"/>
              <w:rPr>
                <w:rFonts w:ascii="Calibri"/>
              </w:rPr>
            </w:pPr>
            <w:r>
              <w:rPr>
                <w:rFonts w:ascii="Calibri"/>
              </w:rPr>
              <w:t>婴儿模型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545930">
            <w:pPr>
              <w:jc w:val="center"/>
              <w:rPr>
                <w:rFonts w:ascii="Calibri"/>
              </w:rPr>
            </w:pPr>
            <w:r>
              <w:rPr>
                <w:rFonts w:ascii="Calibri"/>
              </w:rPr>
              <w:t>1个 / 2生组</w:t>
            </w:r>
          </w:p>
        </w:tc>
      </w:tr>
      <w:tr w14:paraId="2C5BA9E5">
        <w:tblPrEx>
          <w:tblCellMar>
            <w:top w:w="0" w:type="dxa"/>
            <w:left w:w="0" w:type="dxa"/>
            <w:bottom w:w="0" w:type="dxa"/>
            <w:right w:w="0" w:type="dxa"/>
          </w:tblCellMar>
        </w:tblPrEx>
        <w:trPr>
          <w:trHeight w:val="56"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32E943">
            <w:pPr>
              <w:jc w:val="center"/>
            </w:pPr>
            <w:r>
              <w:rPr>
                <w:rFonts w:ascii="Calibri"/>
              </w:rPr>
              <w:t>5</w:t>
            </w:r>
          </w:p>
        </w:tc>
        <w:tc>
          <w:tcPr>
            <w:tcW w:w="257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323A40">
            <w:pPr>
              <w:jc w:val="center"/>
            </w:pPr>
            <w:r>
              <w:rPr>
                <w:rFonts w:ascii="Calibri"/>
              </w:rPr>
              <w:t>妇科护理实训室</w:t>
            </w: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848B5F">
            <w:pPr>
              <w:jc w:val="center"/>
              <w:rPr>
                <w:rFonts w:ascii="Calibri"/>
              </w:rPr>
            </w:pPr>
            <w:r>
              <w:rPr>
                <w:rFonts w:ascii="Calibri"/>
              </w:rPr>
              <w:t>妇科检查床</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33683C">
            <w:pPr>
              <w:jc w:val="center"/>
              <w:rPr>
                <w:rFonts w:ascii="Calibri"/>
              </w:rPr>
            </w:pPr>
            <w:r>
              <w:rPr>
                <w:rFonts w:ascii="Calibri"/>
              </w:rPr>
              <w:t>1张 / 5生组</w:t>
            </w:r>
          </w:p>
        </w:tc>
      </w:tr>
      <w:tr w14:paraId="6CDB5338">
        <w:tblPrEx>
          <w:tblCellMar>
            <w:top w:w="0" w:type="dxa"/>
            <w:left w:w="0" w:type="dxa"/>
            <w:bottom w:w="0" w:type="dxa"/>
            <w:right w:w="0" w:type="dxa"/>
          </w:tblCellMar>
        </w:tblPrEx>
        <w:trPr>
          <w:trHeight w:val="266"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C39729">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59E00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402789">
            <w:pPr>
              <w:jc w:val="center"/>
              <w:rPr>
                <w:rFonts w:ascii="Calibri"/>
              </w:rPr>
            </w:pPr>
            <w:r>
              <w:rPr>
                <w:rFonts w:ascii="Calibri"/>
              </w:rPr>
              <w:t>妇科检查模型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6FBE4D">
            <w:pPr>
              <w:jc w:val="center"/>
              <w:rPr>
                <w:rFonts w:ascii="Calibri"/>
              </w:rPr>
            </w:pPr>
            <w:r>
              <w:rPr>
                <w:rFonts w:ascii="Calibri"/>
              </w:rPr>
              <w:t>1个 /4生组</w:t>
            </w:r>
          </w:p>
        </w:tc>
      </w:tr>
      <w:tr w14:paraId="15278412">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3AECE8">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694E2E8">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323A6E">
            <w:pPr>
              <w:jc w:val="center"/>
              <w:rPr>
                <w:rFonts w:ascii="Calibri"/>
              </w:rPr>
            </w:pPr>
            <w:r>
              <w:rPr>
                <w:rFonts w:ascii="Calibri"/>
              </w:rPr>
              <w:t>阴道灌洗用物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D4F819">
            <w:pPr>
              <w:jc w:val="center"/>
              <w:rPr>
                <w:rFonts w:ascii="Calibri"/>
              </w:rPr>
            </w:pPr>
            <w:r>
              <w:rPr>
                <w:rFonts w:ascii="Calibri"/>
              </w:rPr>
              <w:t>1套 /4生组</w:t>
            </w:r>
          </w:p>
        </w:tc>
      </w:tr>
      <w:tr w14:paraId="6C09F6FF">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5B978F">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98815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C0C353">
            <w:pPr>
              <w:jc w:val="center"/>
              <w:rPr>
                <w:rFonts w:ascii="Calibri"/>
              </w:rPr>
            </w:pPr>
            <w:r>
              <w:rPr>
                <w:rFonts w:ascii="Calibri"/>
              </w:rPr>
              <w:t>阴道及宫颈给药用物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E2E1C6">
            <w:pPr>
              <w:jc w:val="center"/>
              <w:rPr>
                <w:rFonts w:ascii="Calibri"/>
              </w:rPr>
            </w:pPr>
            <w:r>
              <w:rPr>
                <w:rFonts w:ascii="Calibri"/>
              </w:rPr>
              <w:t>1套 /4生组</w:t>
            </w:r>
          </w:p>
        </w:tc>
      </w:tr>
      <w:tr w14:paraId="278D08F6">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5C3AED">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8409D4">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E5D207">
            <w:pPr>
              <w:jc w:val="center"/>
              <w:rPr>
                <w:rFonts w:ascii="Calibri"/>
              </w:rPr>
            </w:pPr>
            <w:r>
              <w:rPr>
                <w:rFonts w:ascii="Calibri"/>
              </w:rPr>
              <w:t>坐浴用物</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6A6930">
            <w:pPr>
              <w:jc w:val="center"/>
              <w:rPr>
                <w:rFonts w:ascii="Calibri"/>
              </w:rPr>
            </w:pPr>
            <w:r>
              <w:rPr>
                <w:rFonts w:ascii="Calibri"/>
              </w:rPr>
              <w:t>1套 /4生组</w:t>
            </w:r>
          </w:p>
        </w:tc>
      </w:tr>
      <w:tr w14:paraId="3593F875">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8CA5570">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E8E44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7CE2BC">
            <w:pPr>
              <w:jc w:val="center"/>
              <w:rPr>
                <w:rFonts w:ascii="Calibri"/>
              </w:rPr>
            </w:pPr>
            <w:r>
              <w:rPr>
                <w:rFonts w:ascii="Calibri"/>
              </w:rPr>
              <w:t>人工流产手术器械包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5CF058">
            <w:pPr>
              <w:jc w:val="center"/>
              <w:rPr>
                <w:rFonts w:ascii="Calibri"/>
              </w:rPr>
            </w:pPr>
            <w:r>
              <w:rPr>
                <w:rFonts w:ascii="Calibri"/>
              </w:rPr>
              <w:t>1个 /4生组</w:t>
            </w:r>
          </w:p>
        </w:tc>
      </w:tr>
      <w:tr w14:paraId="45E83B9D">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D722F0">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2EC7C1">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1050EE">
            <w:pPr>
              <w:jc w:val="center"/>
              <w:rPr>
                <w:rFonts w:ascii="Calibri"/>
              </w:rPr>
            </w:pPr>
            <w:r>
              <w:rPr>
                <w:rFonts w:ascii="Calibri"/>
              </w:rPr>
              <w:t>人工流产子宫模型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DD3680">
            <w:pPr>
              <w:jc w:val="center"/>
              <w:rPr>
                <w:rFonts w:ascii="Calibri"/>
              </w:rPr>
            </w:pPr>
            <w:r>
              <w:rPr>
                <w:rFonts w:ascii="Calibri"/>
              </w:rPr>
              <w:t>1个 /4生组</w:t>
            </w:r>
          </w:p>
        </w:tc>
      </w:tr>
      <w:tr w14:paraId="19261BD8">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8CC965">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02DAD7">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449DE1">
            <w:pPr>
              <w:jc w:val="center"/>
              <w:rPr>
                <w:rFonts w:ascii="Calibri"/>
              </w:rPr>
            </w:pPr>
            <w:r>
              <w:rPr>
                <w:rFonts w:ascii="Calibri"/>
              </w:rPr>
              <w:t>负压吸引器</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3CBA60">
            <w:pPr>
              <w:jc w:val="center"/>
              <w:rPr>
                <w:rFonts w:ascii="Calibri"/>
              </w:rPr>
            </w:pPr>
            <w:r>
              <w:rPr>
                <w:rFonts w:ascii="Calibri"/>
              </w:rPr>
              <w:t>1 台 / 实训室</w:t>
            </w:r>
          </w:p>
        </w:tc>
      </w:tr>
      <w:tr w14:paraId="562C8085">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E0E4D6">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5FB497">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27F8B2">
            <w:pPr>
              <w:jc w:val="center"/>
              <w:rPr>
                <w:rFonts w:ascii="Calibri"/>
              </w:rPr>
            </w:pPr>
            <w:r>
              <w:rPr>
                <w:rFonts w:ascii="Calibri"/>
              </w:rPr>
              <w:t>女性宫内避孕训练模型</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CD311D">
            <w:pPr>
              <w:jc w:val="center"/>
              <w:rPr>
                <w:rFonts w:ascii="Calibri"/>
              </w:rPr>
            </w:pPr>
            <w:r>
              <w:rPr>
                <w:rFonts w:ascii="Calibri"/>
              </w:rPr>
              <w:t>1个 /4生组</w:t>
            </w:r>
          </w:p>
        </w:tc>
      </w:tr>
      <w:tr w14:paraId="497F1620">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70D07A">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81FB36">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0FE4AC">
            <w:pPr>
              <w:jc w:val="center"/>
              <w:rPr>
                <w:rFonts w:ascii="Calibri"/>
              </w:rPr>
            </w:pPr>
            <w:r>
              <w:rPr>
                <w:rFonts w:ascii="Calibri"/>
              </w:rPr>
              <w:t>放取环包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F34F13">
            <w:pPr>
              <w:jc w:val="center"/>
              <w:rPr>
                <w:rFonts w:ascii="Calibri"/>
              </w:rPr>
            </w:pPr>
            <w:r>
              <w:rPr>
                <w:rFonts w:ascii="Calibri"/>
              </w:rPr>
              <w:t>1个 /4生组</w:t>
            </w:r>
          </w:p>
        </w:tc>
      </w:tr>
      <w:tr w14:paraId="5F88F4DA">
        <w:tblPrEx>
          <w:tblCellMar>
            <w:top w:w="0" w:type="dxa"/>
            <w:left w:w="0" w:type="dxa"/>
            <w:bottom w:w="0" w:type="dxa"/>
            <w:right w:w="0" w:type="dxa"/>
          </w:tblCellMar>
        </w:tblPrEx>
        <w:trPr>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795A64">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056D32">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850CAE">
            <w:pPr>
              <w:jc w:val="center"/>
              <w:rPr>
                <w:rFonts w:ascii="Calibri"/>
              </w:rPr>
            </w:pPr>
            <w:r>
              <w:rPr>
                <w:rFonts w:ascii="Calibri"/>
              </w:rPr>
              <w:t>输卵管结扎包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D43670">
            <w:pPr>
              <w:jc w:val="center"/>
              <w:rPr>
                <w:rFonts w:ascii="Calibri"/>
              </w:rPr>
            </w:pPr>
            <w:r>
              <w:rPr>
                <w:rFonts w:ascii="Calibri"/>
              </w:rPr>
              <w:t>1个 /4生组</w:t>
            </w:r>
          </w:p>
        </w:tc>
      </w:tr>
      <w:tr w14:paraId="24341336">
        <w:tblPrEx>
          <w:tblCellMar>
            <w:top w:w="0" w:type="dxa"/>
            <w:left w:w="0" w:type="dxa"/>
            <w:bottom w:w="0" w:type="dxa"/>
            <w:right w:w="0" w:type="dxa"/>
          </w:tblCellMar>
        </w:tblPrEx>
        <w:trPr>
          <w:trHeight w:val="40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B678D5">
            <w:pPr>
              <w:jc w:val="center"/>
            </w:pPr>
          </w:p>
        </w:tc>
        <w:tc>
          <w:tcPr>
            <w:tcW w:w="257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52D83C">
            <w:pPr>
              <w:jc w:val="center"/>
            </w:pPr>
          </w:p>
        </w:tc>
        <w:tc>
          <w:tcPr>
            <w:tcW w:w="341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87839B">
            <w:pPr>
              <w:jc w:val="center"/>
              <w:rPr>
                <w:rFonts w:ascii="Calibri"/>
              </w:rPr>
            </w:pPr>
            <w:r>
              <w:rPr>
                <w:rFonts w:ascii="Calibri"/>
              </w:rPr>
              <w:t>刮宫包</w:t>
            </w:r>
          </w:p>
        </w:tc>
        <w:tc>
          <w:tcPr>
            <w:tcW w:w="228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240795">
            <w:pPr>
              <w:jc w:val="center"/>
              <w:rPr>
                <w:rFonts w:ascii="Calibri"/>
              </w:rPr>
            </w:pPr>
            <w:r>
              <w:rPr>
                <w:rFonts w:ascii="Calibri"/>
              </w:rPr>
              <w:t>1个 /4生组</w:t>
            </w:r>
          </w:p>
        </w:tc>
      </w:tr>
    </w:tbl>
    <w:p w14:paraId="20726580">
      <w:pPr>
        <w:ind w:firstLine="527" w:firstLineChars="250"/>
        <w:rPr>
          <w:rFonts w:ascii="宋体" w:hAnsi="宋体"/>
          <w:b/>
          <w:szCs w:val="21"/>
        </w:rPr>
      </w:pPr>
      <w:r>
        <w:rPr>
          <w:rFonts w:ascii="宋体" w:hAnsi="宋体"/>
          <w:b/>
          <w:szCs w:val="21"/>
        </w:rPr>
        <w:t>3.校外实训基地</w:t>
      </w:r>
    </w:p>
    <w:p w14:paraId="5B003545">
      <w:pPr>
        <w:rPr>
          <w:rFonts w:ascii="宋体" w:hAnsi="宋体"/>
          <w:b/>
          <w:szCs w:val="21"/>
        </w:rPr>
      </w:pPr>
    </w:p>
    <w:p w14:paraId="442AB924">
      <w:pPr>
        <w:ind w:firstLine="562" w:firstLineChars="200"/>
        <w:rPr>
          <w:b/>
          <w:sz w:val="28"/>
          <w:szCs w:val="28"/>
        </w:rPr>
      </w:pPr>
      <w:r>
        <w:rPr>
          <w:rFonts w:hint="eastAsia"/>
          <w:b/>
          <w:sz w:val="28"/>
          <w:szCs w:val="28"/>
        </w:rPr>
        <w:t>（三）教学资源</w:t>
      </w:r>
    </w:p>
    <w:p w14:paraId="7DA7E4CD">
      <w:pPr>
        <w:rPr>
          <w:rFonts w:ascii="宋体" w:hAnsi="宋体"/>
          <w:szCs w:val="21"/>
        </w:rPr>
      </w:pPr>
      <w:r>
        <w:rPr>
          <w:rFonts w:ascii="宋体" w:hAnsi="宋体"/>
          <w:szCs w:val="21"/>
        </w:rPr>
        <w:t>1.教材选用</w:t>
      </w:r>
    </w:p>
    <w:p w14:paraId="16C41924">
      <w:pPr>
        <w:spacing w:line="360" w:lineRule="auto"/>
        <w:jc w:val="left"/>
        <w:rPr>
          <w:rFonts w:ascii="宋体" w:hAnsi="宋体"/>
          <w:szCs w:val="21"/>
        </w:rPr>
      </w:pPr>
      <w:r>
        <w:rPr>
          <w:rFonts w:ascii="宋体" w:hAnsi="宋体"/>
          <w:szCs w:val="21"/>
        </w:rPr>
        <w:t>（1）实行三级审核制，即教研室（或课程负责人）提出申请，教务处调研论证，主管校长审核批准的管理体制。</w:t>
      </w:r>
    </w:p>
    <w:p w14:paraId="718ADB72">
      <w:pPr>
        <w:spacing w:line="360" w:lineRule="auto"/>
        <w:jc w:val="left"/>
        <w:rPr>
          <w:rFonts w:ascii="宋体" w:hAnsi="宋体"/>
          <w:szCs w:val="21"/>
        </w:rPr>
      </w:pPr>
      <w:r>
        <w:rPr>
          <w:rFonts w:ascii="宋体" w:hAnsi="宋体"/>
          <w:szCs w:val="21"/>
        </w:rPr>
        <w:t xml:space="preserve"> （2）总的原则：优先选用最新出版的国家规划教材。公共基础课选用高教出版社教材；专业课选用人民卫生出版社出版的教材。</w:t>
      </w:r>
    </w:p>
    <w:p w14:paraId="22191C7A">
      <w:pPr>
        <w:rPr>
          <w:b/>
          <w:sz w:val="24"/>
        </w:rPr>
      </w:pPr>
    </w:p>
    <w:p w14:paraId="29776A83">
      <w:pPr>
        <w:rPr>
          <w:rFonts w:ascii="宋体" w:hAnsi="宋体"/>
          <w:szCs w:val="21"/>
        </w:rPr>
      </w:pPr>
      <w:r>
        <w:rPr>
          <w:rFonts w:ascii="宋体" w:hAnsi="宋体"/>
          <w:szCs w:val="21"/>
        </w:rPr>
        <w:t>2.图书文献配备</w:t>
      </w:r>
    </w:p>
    <w:p w14:paraId="642DC6A9">
      <w:pPr>
        <w:rPr>
          <w:rFonts w:ascii="宋体" w:hAnsi="宋体"/>
          <w:szCs w:val="21"/>
        </w:rPr>
      </w:pPr>
    </w:p>
    <w:p w14:paraId="38155C44">
      <w:pPr>
        <w:rPr>
          <w:rFonts w:ascii="宋体" w:hAnsi="宋体"/>
          <w:szCs w:val="21"/>
        </w:rPr>
      </w:pPr>
    </w:p>
    <w:p w14:paraId="6EB291EE">
      <w:pPr>
        <w:rPr>
          <w:rFonts w:ascii="宋体" w:hAnsi="宋体"/>
          <w:szCs w:val="21"/>
        </w:rPr>
      </w:pPr>
      <w:r>
        <w:rPr>
          <w:rFonts w:ascii="宋体" w:hAnsi="宋体"/>
          <w:szCs w:val="21"/>
        </w:rPr>
        <w:t>3.数字资源配备</w:t>
      </w:r>
    </w:p>
    <w:p w14:paraId="70C0638D">
      <w:pPr>
        <w:spacing w:line="360" w:lineRule="auto"/>
        <w:jc w:val="left"/>
        <w:rPr>
          <w:rFonts w:ascii="宋体" w:hAnsi="宋体"/>
          <w:szCs w:val="21"/>
        </w:rPr>
      </w:pPr>
      <w:r>
        <w:rPr>
          <w:rFonts w:ascii="宋体" w:hAnsi="宋体"/>
          <w:szCs w:val="21"/>
        </w:rPr>
        <w:t>具备能够应用现代教育技术手段，实施现代远程职业教育及学校管理信息化所需的软、硬件设施、设备。其中，学校计算机拥有数量为</w:t>
      </w:r>
      <w:r>
        <w:rPr>
          <w:rFonts w:hint="eastAsia" w:ascii="宋体" w:hAnsi="宋体"/>
          <w:szCs w:val="21"/>
        </w:rPr>
        <w:t xml:space="preserve">  </w:t>
      </w:r>
      <w:r>
        <w:rPr>
          <w:rFonts w:ascii="宋体" w:hAnsi="宋体"/>
          <w:szCs w:val="21"/>
        </w:rPr>
        <w:t>台，平均每百生</w:t>
      </w:r>
      <w:r>
        <w:rPr>
          <w:rFonts w:hint="eastAsia" w:ascii="宋体" w:hAnsi="宋体"/>
          <w:szCs w:val="21"/>
        </w:rPr>
        <w:t xml:space="preserve">  </w:t>
      </w:r>
      <w:r>
        <w:rPr>
          <w:rFonts w:ascii="宋体" w:hAnsi="宋体"/>
          <w:szCs w:val="21"/>
        </w:rPr>
        <w:t>台。</w:t>
      </w:r>
    </w:p>
    <w:p w14:paraId="5A310AD8">
      <w:pPr>
        <w:rPr>
          <w:b/>
          <w:sz w:val="28"/>
          <w:szCs w:val="28"/>
        </w:rPr>
      </w:pPr>
    </w:p>
    <w:p w14:paraId="6A7AE5CB">
      <w:pPr>
        <w:numPr>
          <w:ilvl w:val="0"/>
          <w:numId w:val="5"/>
        </w:numPr>
        <w:ind w:left="464"/>
        <w:rPr>
          <w:b/>
          <w:sz w:val="28"/>
          <w:szCs w:val="28"/>
        </w:rPr>
      </w:pPr>
      <w:r>
        <w:rPr>
          <w:rFonts w:hint="eastAsia"/>
          <w:b/>
          <w:sz w:val="28"/>
          <w:szCs w:val="28"/>
        </w:rPr>
        <w:t>毕业条件</w:t>
      </w:r>
    </w:p>
    <w:p w14:paraId="16E72B67">
      <w:pPr>
        <w:pStyle w:val="10"/>
        <w:spacing w:line="380" w:lineRule="exact"/>
        <w:ind w:left="420" w:firstLine="105" w:firstLineChars="50"/>
        <w:rPr>
          <w:rFonts w:ascii="宋体" w:hAnsi="宋体"/>
          <w:szCs w:val="21"/>
        </w:rPr>
      </w:pPr>
      <w:r>
        <w:rPr>
          <w:rFonts w:ascii="宋体" w:hAnsi="宋体"/>
          <w:szCs w:val="21"/>
        </w:rPr>
        <w:t>学生通过规定年限3年的学习，修满专业人才培养方案所规定的学时学分共</w:t>
      </w:r>
      <w:r>
        <w:rPr>
          <w:rFonts w:hint="eastAsia" w:ascii="宋体" w:hAnsi="宋体"/>
          <w:color w:val="FF0000"/>
          <w:szCs w:val="21"/>
        </w:rPr>
        <w:t>2680</w:t>
      </w:r>
      <w:r>
        <w:rPr>
          <w:rFonts w:ascii="宋体" w:hAnsi="宋体"/>
          <w:szCs w:val="21"/>
        </w:rPr>
        <w:t>学时</w:t>
      </w:r>
      <w:r>
        <w:rPr>
          <w:rFonts w:hint="eastAsia" w:ascii="宋体" w:hAnsi="宋体"/>
          <w:color w:val="FF0000"/>
          <w:szCs w:val="21"/>
        </w:rPr>
        <w:t>141</w:t>
      </w:r>
      <w:r>
        <w:rPr>
          <w:rFonts w:ascii="宋体" w:hAnsi="宋体"/>
          <w:szCs w:val="21"/>
        </w:rPr>
        <w:t>学分，完成规定的教学活动包括对本专业核心课程及公共基础课程理论知识的掌握及专业核心课程技能的掌握。毕业时应具备良好的职业素质、坚实的理论基础和熟练的操作技能。</w:t>
      </w:r>
    </w:p>
    <w:p w14:paraId="4EB9A596">
      <w:pPr>
        <w:spacing w:line="380" w:lineRule="exact"/>
        <w:ind w:firstLine="420" w:firstLineChars="200"/>
        <w:rPr>
          <w:rFonts w:ascii="宋体" w:hAnsi="宋体"/>
          <w:szCs w:val="21"/>
        </w:rPr>
      </w:pPr>
      <w:r>
        <w:rPr>
          <w:rFonts w:hint="eastAsia" w:ascii="宋体" w:hAnsi="宋体"/>
          <w:szCs w:val="21"/>
        </w:rPr>
        <w:t>对该专业毕业生的要求如下：</w:t>
      </w:r>
    </w:p>
    <w:p w14:paraId="43BDA75E">
      <w:pPr>
        <w:spacing w:line="380" w:lineRule="exact"/>
        <w:ind w:firstLine="105" w:firstLineChars="50"/>
        <w:rPr>
          <w:rFonts w:ascii="宋体" w:hAnsi="宋体"/>
          <w:szCs w:val="21"/>
        </w:rPr>
      </w:pPr>
      <w:r>
        <w:rPr>
          <w:rFonts w:hint="eastAsia" w:ascii="宋体" w:hAnsi="宋体"/>
          <w:szCs w:val="21"/>
        </w:rPr>
        <w:t>1、掌握遗传、优生优育的有关知识及国家计划生育的政策和法规知识</w:t>
      </w:r>
    </w:p>
    <w:p w14:paraId="246296E6">
      <w:pPr>
        <w:spacing w:line="380" w:lineRule="exact"/>
        <w:ind w:firstLine="105" w:firstLineChars="50"/>
        <w:rPr>
          <w:rFonts w:ascii="宋体" w:hAnsi="宋体"/>
          <w:szCs w:val="21"/>
        </w:rPr>
      </w:pPr>
      <w:r>
        <w:rPr>
          <w:rFonts w:hint="eastAsia" w:ascii="宋体" w:hAnsi="宋体"/>
          <w:szCs w:val="21"/>
        </w:rPr>
        <w:t>2、具有观察和规范地处理正常分娩、正常产褥、新生儿护理及健康指导的能力，能配合医生进行妊娠诊断、产前检查。</w:t>
      </w:r>
    </w:p>
    <w:p w14:paraId="0BCDA49A">
      <w:pPr>
        <w:spacing w:line="380" w:lineRule="exact"/>
        <w:ind w:firstLine="105" w:firstLineChars="50"/>
        <w:rPr>
          <w:rFonts w:ascii="宋体" w:hAnsi="宋体"/>
          <w:szCs w:val="21"/>
        </w:rPr>
      </w:pPr>
      <w:r>
        <w:rPr>
          <w:rFonts w:hint="eastAsia" w:ascii="宋体" w:hAnsi="宋体"/>
          <w:szCs w:val="21"/>
        </w:rPr>
        <w:t>3、具有对护理对象的病情变化、心理反应和药物疗效进行初步观察和处理的基本能力。</w:t>
      </w:r>
    </w:p>
    <w:p w14:paraId="1423E93A">
      <w:pPr>
        <w:spacing w:line="380" w:lineRule="exact"/>
        <w:ind w:firstLine="105" w:firstLineChars="50"/>
        <w:rPr>
          <w:rFonts w:ascii="宋体" w:hAnsi="宋体"/>
          <w:szCs w:val="21"/>
        </w:rPr>
      </w:pPr>
      <w:r>
        <w:rPr>
          <w:rFonts w:hint="eastAsia" w:ascii="宋体" w:hAnsi="宋体"/>
          <w:szCs w:val="21"/>
        </w:rPr>
        <w:t>4、掌握护理学的基本理论，具有以护理对象为中心，运用护理程序实施整体护理的基本能力。</w:t>
      </w:r>
    </w:p>
    <w:p w14:paraId="56C08DB3">
      <w:pPr>
        <w:spacing w:line="380" w:lineRule="exact"/>
        <w:ind w:firstLine="105" w:firstLineChars="50"/>
        <w:rPr>
          <w:rFonts w:ascii="宋体" w:hAnsi="宋体"/>
          <w:szCs w:val="21"/>
        </w:rPr>
      </w:pPr>
      <w:r>
        <w:rPr>
          <w:rFonts w:hint="eastAsia" w:ascii="宋体" w:hAnsi="宋体"/>
          <w:szCs w:val="21"/>
        </w:rPr>
        <w:t>5、掌握本专业必需的人文社会科学、基础医学、临床医学和预防保健知识。</w:t>
      </w:r>
    </w:p>
    <w:p w14:paraId="0984103B">
      <w:pPr>
        <w:spacing w:line="380" w:lineRule="exact"/>
        <w:ind w:firstLine="105" w:firstLineChars="50"/>
        <w:rPr>
          <w:rFonts w:ascii="宋体" w:hAnsi="宋体"/>
          <w:szCs w:val="21"/>
        </w:rPr>
      </w:pPr>
      <w:r>
        <w:rPr>
          <w:rFonts w:hint="eastAsia" w:ascii="宋体" w:hAnsi="宋体"/>
          <w:szCs w:val="21"/>
        </w:rPr>
        <w:t>6、具有规范、熟练的基础护理和专科护理基本操作技能。</w:t>
      </w:r>
    </w:p>
    <w:p w14:paraId="2E0D4F19">
      <w:pPr>
        <w:spacing w:line="380" w:lineRule="exact"/>
        <w:ind w:firstLine="105" w:firstLineChars="50"/>
        <w:rPr>
          <w:rFonts w:ascii="宋体" w:hAnsi="宋体"/>
          <w:szCs w:val="21"/>
        </w:rPr>
      </w:pPr>
      <w:r>
        <w:rPr>
          <w:rFonts w:hint="eastAsia" w:ascii="宋体" w:hAnsi="宋体"/>
          <w:szCs w:val="21"/>
        </w:rPr>
        <w:t>7、具有良好的职业道德、法律意识和医疗安全意识。</w:t>
      </w:r>
    </w:p>
    <w:p w14:paraId="73236370">
      <w:pPr>
        <w:spacing w:line="380" w:lineRule="exact"/>
        <w:ind w:firstLine="105" w:firstLineChars="50"/>
        <w:rPr>
          <w:rFonts w:ascii="宋体" w:hAnsi="宋体"/>
          <w:szCs w:val="21"/>
        </w:rPr>
      </w:pPr>
      <w:r>
        <w:rPr>
          <w:rFonts w:hint="eastAsia" w:ascii="宋体" w:hAnsi="宋体"/>
          <w:szCs w:val="21"/>
        </w:rPr>
        <w:t>8、具有熟练的计算机基本操作能力和一定的英语应用能力、自学能力和职业创新能力。</w:t>
      </w:r>
    </w:p>
    <w:p w14:paraId="0B9ACEDC">
      <w:pPr>
        <w:spacing w:line="380" w:lineRule="exact"/>
        <w:ind w:firstLine="105" w:firstLineChars="50"/>
        <w:rPr>
          <w:rFonts w:ascii="宋体" w:hAnsi="宋体"/>
          <w:szCs w:val="21"/>
        </w:rPr>
      </w:pPr>
      <w:r>
        <w:rPr>
          <w:rFonts w:hint="eastAsia" w:ascii="宋体" w:hAnsi="宋体"/>
          <w:szCs w:val="21"/>
        </w:rPr>
        <w:t>9、具有健康的身体、良好的心理素质、规范的职业行为和较强的适应能力。</w:t>
      </w:r>
    </w:p>
    <w:p w14:paraId="51C31A42">
      <w:pPr>
        <w:spacing w:line="380" w:lineRule="exact"/>
        <w:ind w:firstLine="105" w:firstLineChars="50"/>
        <w:rPr>
          <w:rFonts w:ascii="宋体" w:hAnsi="宋体"/>
          <w:szCs w:val="21"/>
        </w:rPr>
      </w:pPr>
      <w:r>
        <w:rPr>
          <w:rFonts w:hint="eastAsia" w:ascii="宋体" w:hAnsi="宋体"/>
          <w:szCs w:val="21"/>
        </w:rPr>
        <w:t>10、具有开展母婴保健及计划生育指导的能力。</w:t>
      </w:r>
    </w:p>
    <w:p w14:paraId="42711405">
      <w:pPr>
        <w:spacing w:line="380" w:lineRule="exact"/>
        <w:ind w:firstLine="105" w:firstLineChars="50"/>
        <w:rPr>
          <w:rFonts w:ascii="宋体" w:hAnsi="宋体"/>
          <w:szCs w:val="21"/>
        </w:rPr>
      </w:pPr>
      <w:r>
        <w:rPr>
          <w:rFonts w:hint="eastAsia" w:ascii="宋体" w:hAnsi="宋体"/>
          <w:szCs w:val="21"/>
        </w:rPr>
        <w:t>11、具有良好的人际沟通能力、团队合作精神和较强的服务意识。</w:t>
      </w:r>
    </w:p>
    <w:p w14:paraId="3F3C23B4">
      <w:pPr>
        <w:ind w:firstLine="562" w:firstLineChars="200"/>
        <w:rPr>
          <w:b/>
          <w:sz w:val="28"/>
          <w:szCs w:val="28"/>
        </w:rPr>
      </w:pPr>
      <w:r>
        <w:rPr>
          <w:rFonts w:hint="eastAsia"/>
          <w:b/>
          <w:sz w:val="28"/>
          <w:szCs w:val="28"/>
        </w:rPr>
        <w:t>十三、专业教学改革特色与创新</w:t>
      </w:r>
    </w:p>
    <w:p w14:paraId="5682484C">
      <w:pPr>
        <w:spacing w:line="380" w:lineRule="exact"/>
        <w:ind w:firstLine="420" w:firstLineChars="200"/>
        <w:rPr>
          <w:rFonts w:ascii="宋体" w:hAnsi="宋体"/>
          <w:szCs w:val="28"/>
        </w:rPr>
      </w:pPr>
      <w:r>
        <w:rPr>
          <w:rFonts w:hint="eastAsia" w:ascii="宋体" w:hAnsi="宋体"/>
          <w:szCs w:val="28"/>
        </w:rPr>
        <w:t xml:space="preserve">1、完善助产专业的规制体系 </w:t>
      </w:r>
    </w:p>
    <w:p w14:paraId="34CF87B2">
      <w:pPr>
        <w:spacing w:line="380" w:lineRule="exact"/>
        <w:ind w:firstLine="420" w:firstLineChars="200"/>
        <w:rPr>
          <w:rFonts w:ascii="宋体" w:hAnsi="宋体"/>
          <w:szCs w:val="28"/>
        </w:rPr>
      </w:pPr>
      <w:r>
        <w:rPr>
          <w:rFonts w:hint="eastAsia" w:ascii="宋体" w:hAnsi="宋体"/>
          <w:szCs w:val="28"/>
        </w:rPr>
        <w:t>助产士不同于一般的护士，虽然医学知识和护理知识有着一些共同基础，但是助产专业有其自身的特点，是更偏重于身心健康的促进而非疾病医疗护理。所以，首先要参照国际ICM所提出的助产规章制度全球标准，确立其作为独立的专业地位，要改变对孕产进行医疗干预的思维模式，确保其独立的发挥在围产期的主导性作用；其次，制定有效、可靠的资质认证体系。这个可以参照发达国家的做法，对助产士实行独立的注册准入制度，注册后可以拥有基本的检查和处方权。最后，组建国家管理机构和组织对助产士进行资质认证，对其所掌握的医学知识、护理知识以及助产技能进行考核。</w:t>
      </w:r>
    </w:p>
    <w:p w14:paraId="214DF5AD">
      <w:pPr>
        <w:spacing w:line="380" w:lineRule="exact"/>
        <w:rPr>
          <w:rFonts w:ascii="宋体" w:hAnsi="宋体"/>
          <w:szCs w:val="28"/>
        </w:rPr>
      </w:pPr>
      <w:r>
        <w:rPr>
          <w:rFonts w:hint="eastAsia" w:ascii="宋体" w:hAnsi="宋体"/>
          <w:szCs w:val="28"/>
        </w:rPr>
        <w:t xml:space="preserve">2、构建助产教育体系 </w:t>
      </w:r>
    </w:p>
    <w:p w14:paraId="16991016">
      <w:pPr>
        <w:spacing w:line="380" w:lineRule="exact"/>
        <w:ind w:firstLine="105" w:firstLineChars="50"/>
        <w:rPr>
          <w:rFonts w:ascii="宋体" w:hAnsi="宋体"/>
          <w:szCs w:val="28"/>
        </w:rPr>
      </w:pPr>
      <w:r>
        <w:rPr>
          <w:rFonts w:hint="eastAsia" w:ascii="宋体" w:hAnsi="宋体"/>
          <w:szCs w:val="28"/>
        </w:rPr>
        <w:t>教育是培养人才的重要途径，对助产专业人才的培养要立足于助产专业的特色和竞争力核心，针对我国助产专业教育教育层次低、欠规范、欠特色的现状，重新构建助产教育体系。</w:t>
      </w:r>
    </w:p>
    <w:p w14:paraId="210DC835">
      <w:pPr>
        <w:spacing w:line="380" w:lineRule="exact"/>
        <w:ind w:firstLine="105" w:firstLineChars="50"/>
        <w:rPr>
          <w:rFonts w:ascii="宋体" w:hAnsi="宋体"/>
          <w:szCs w:val="28"/>
        </w:rPr>
      </w:pPr>
      <w:r>
        <w:rPr>
          <w:rFonts w:hint="eastAsia" w:ascii="宋体" w:hAnsi="宋体"/>
          <w:szCs w:val="28"/>
        </w:rPr>
        <w:t>（1）将课堂搬到医院临床工作中，让助产专业的学生可以在学习理论知识的同时，掌握实践操作技能；同时，在学校成立临床专业实践室，让学生在学校就能接受实训课程。</w:t>
      </w:r>
    </w:p>
    <w:p w14:paraId="3D5FBD6E">
      <w:pPr>
        <w:spacing w:line="380" w:lineRule="exact"/>
        <w:ind w:firstLine="105" w:firstLineChars="50"/>
        <w:rPr>
          <w:rFonts w:ascii="宋体" w:hAnsi="宋体"/>
          <w:szCs w:val="28"/>
        </w:rPr>
      </w:pPr>
      <w:r>
        <w:rPr>
          <w:rFonts w:hint="eastAsia" w:ascii="宋体" w:hAnsi="宋体"/>
          <w:szCs w:val="28"/>
        </w:rPr>
        <w:t>（2）课程内容的设置上要对助产这个专业执业资格标准和护理职业标准进行透彻的介绍，在此基础上优化教学内容和课程体系，将实践中的知识点和技能渗透到教学中来。</w:t>
      </w:r>
    </w:p>
    <w:p w14:paraId="7107BEF1">
      <w:pPr>
        <w:spacing w:line="380" w:lineRule="exact"/>
        <w:ind w:firstLine="105" w:firstLineChars="50"/>
        <w:rPr>
          <w:rFonts w:ascii="宋体" w:hAnsi="宋体"/>
          <w:szCs w:val="28"/>
        </w:rPr>
      </w:pPr>
      <w:r>
        <w:rPr>
          <w:rFonts w:hint="eastAsia" w:ascii="宋体" w:hAnsi="宋体"/>
          <w:szCs w:val="28"/>
        </w:rPr>
        <w:t>（3）对在职助产士进行再教育。</w:t>
      </w:r>
    </w:p>
    <w:p w14:paraId="022614AC">
      <w:pPr>
        <w:spacing w:line="380" w:lineRule="exact"/>
        <w:ind w:firstLine="210" w:firstLineChars="100"/>
        <w:rPr>
          <w:rFonts w:ascii="宋体" w:hAnsi="宋体"/>
          <w:szCs w:val="28"/>
        </w:rPr>
      </w:pPr>
      <w:r>
        <w:rPr>
          <w:rFonts w:hint="eastAsia" w:ascii="宋体" w:hAnsi="宋体"/>
          <w:szCs w:val="28"/>
        </w:rPr>
        <w:t>我国现在在职的助产士大多学历层次较低，助产理论基础相对薄弱，所掌握的操作技能大多是从实践中摸索出来的，该群体在未来数十年还将会继续改行业的主体，因此需要医院方面对该群体进行组织培训，严格按照现代化的医学知识不断更新的他们的理论基础，运用现代化的技能手段来提高助产服务质量。</w:t>
      </w:r>
    </w:p>
    <w:p w14:paraId="39D63DA4">
      <w:pPr>
        <w:spacing w:line="380" w:lineRule="exact"/>
        <w:rPr>
          <w:rFonts w:ascii="宋体" w:hAnsi="宋体"/>
          <w:szCs w:val="28"/>
        </w:rPr>
      </w:pPr>
      <w:r>
        <w:rPr>
          <w:rFonts w:hint="eastAsia" w:ascii="宋体" w:hAnsi="宋体"/>
          <w:szCs w:val="28"/>
        </w:rPr>
        <w:t xml:space="preserve">3、成立助产士行业管理组织机构 </w:t>
      </w:r>
    </w:p>
    <w:p w14:paraId="450E14DF">
      <w:pPr>
        <w:spacing w:line="380" w:lineRule="exact"/>
        <w:ind w:firstLine="105" w:firstLineChars="50"/>
        <w:rPr>
          <w:rFonts w:ascii="宋体" w:hAnsi="宋体"/>
          <w:szCs w:val="28"/>
        </w:rPr>
      </w:pPr>
      <w:r>
        <w:rPr>
          <w:rFonts w:hint="eastAsia" w:ascii="宋体" w:hAnsi="宋体"/>
          <w:szCs w:val="28"/>
        </w:rPr>
        <w:t>由于目前我国是将助产纳入护士管理程序和职称系列的，相关法律条例只对护士的执业范围、从业标准、权利和义务作出规定，但没有具体针对助产的法律条文规定。助产士是具有一般护士所不具备的技能和知识，如果仅用护士管理法律法规来规定其执业范围，显然束缚了其技能的发挥；如果不适用护士管理法律条规来约束其从业和执业范围，而助产又是一个同时关乎两条生命的特殊行业，所以，有必要成立权威性、专业性强的助产行业管理机构，来制定专门针对助产士执业资格、执业范围、执业道德、注册制定等的规定，以让这些法规更利于发挥助产士潜能和开展执业。</w:t>
      </w:r>
    </w:p>
    <w:p w14:paraId="55FB822C">
      <w:pPr>
        <w:pStyle w:val="5"/>
        <w:widowControl/>
        <w:spacing w:before="0" w:beforeAutospacing="0" w:after="0" w:afterAutospacing="0" w:line="380" w:lineRule="exact"/>
        <w:ind w:firstLine="210" w:firstLineChars="100"/>
        <w:rPr>
          <w:rFonts w:ascii="宋体" w:hAnsi="宋体"/>
          <w:color w:val="3C3C3C"/>
          <w:sz w:val="21"/>
          <w:szCs w:val="21"/>
        </w:rPr>
      </w:pPr>
    </w:p>
    <w:p w14:paraId="5AA54CF7">
      <w:pPr>
        <w:spacing w:line="380" w:lineRule="exact"/>
      </w:pPr>
    </w:p>
    <w:sectPr>
      <w:headerReference r:id="rId3" w:type="default"/>
      <w:pgSz w:w="11906" w:h="16838"/>
      <w:pgMar w:top="1246" w:right="1416" w:bottom="709"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37951">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57680A"/>
    <w:multiLevelType w:val="multilevel"/>
    <w:tmpl w:val="185768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2B9AC9"/>
    <w:multiLevelType w:val="singleLevel"/>
    <w:tmpl w:val="322B9AC9"/>
    <w:lvl w:ilvl="0" w:tentative="0">
      <w:start w:val="12"/>
      <w:numFmt w:val="chineseCounting"/>
      <w:suff w:val="nothing"/>
      <w:lvlText w:val="%1、"/>
      <w:lvlJc w:val="left"/>
      <w:rPr>
        <w:rFonts w:hint="eastAsia"/>
      </w:rPr>
    </w:lvl>
  </w:abstractNum>
  <w:abstractNum w:abstractNumId="2">
    <w:nsid w:val="37266782"/>
    <w:multiLevelType w:val="multilevel"/>
    <w:tmpl w:val="37266782"/>
    <w:lvl w:ilvl="0" w:tentative="0">
      <w:start w:val="1"/>
      <w:numFmt w:val="japaneseCounting"/>
      <w:lvlText w:val="（%1）"/>
      <w:lvlJc w:val="left"/>
      <w:pPr>
        <w:ind w:left="1725" w:hanging="885"/>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3819B8FF"/>
    <w:multiLevelType w:val="singleLevel"/>
    <w:tmpl w:val="3819B8FF"/>
    <w:lvl w:ilvl="0" w:tentative="0">
      <w:start w:val="2"/>
      <w:numFmt w:val="decimal"/>
      <w:suff w:val="nothing"/>
      <w:lvlText w:val="%1、"/>
      <w:lvlJc w:val="left"/>
    </w:lvl>
  </w:abstractNum>
  <w:abstractNum w:abstractNumId="4">
    <w:nsid w:val="436F40E5"/>
    <w:multiLevelType w:val="multilevel"/>
    <w:tmpl w:val="436F40E5"/>
    <w:lvl w:ilvl="0" w:tentative="0">
      <w:start w:val="1"/>
      <w:numFmt w:val="japaneseCounting"/>
      <w:lvlText w:val="%1、"/>
      <w:lvlJc w:val="left"/>
      <w:pPr>
        <w:ind w:left="1184" w:hanging="720"/>
      </w:pPr>
      <w:rPr>
        <w:rFonts w:hint="default"/>
        <w:b/>
        <w:color w:val="auto"/>
        <w:sz w:val="28"/>
      </w:rPr>
    </w:lvl>
    <w:lvl w:ilvl="1" w:tentative="0">
      <w:start w:val="1"/>
      <w:numFmt w:val="lowerLetter"/>
      <w:lvlText w:val="%2)"/>
      <w:lvlJc w:val="left"/>
      <w:pPr>
        <w:ind w:left="1304" w:hanging="420"/>
      </w:pPr>
    </w:lvl>
    <w:lvl w:ilvl="2" w:tentative="0">
      <w:start w:val="1"/>
      <w:numFmt w:val="lowerRoman"/>
      <w:lvlText w:val="%3."/>
      <w:lvlJc w:val="right"/>
      <w:pPr>
        <w:ind w:left="1724" w:hanging="420"/>
      </w:pPr>
    </w:lvl>
    <w:lvl w:ilvl="3" w:tentative="0">
      <w:start w:val="1"/>
      <w:numFmt w:val="decimal"/>
      <w:lvlText w:val="%4."/>
      <w:lvlJc w:val="left"/>
      <w:pPr>
        <w:ind w:left="2144" w:hanging="420"/>
      </w:pPr>
    </w:lvl>
    <w:lvl w:ilvl="4" w:tentative="0">
      <w:start w:val="1"/>
      <w:numFmt w:val="lowerLetter"/>
      <w:lvlText w:val="%5)"/>
      <w:lvlJc w:val="left"/>
      <w:pPr>
        <w:ind w:left="2564" w:hanging="420"/>
      </w:pPr>
    </w:lvl>
    <w:lvl w:ilvl="5" w:tentative="0">
      <w:start w:val="1"/>
      <w:numFmt w:val="lowerRoman"/>
      <w:lvlText w:val="%6."/>
      <w:lvlJc w:val="right"/>
      <w:pPr>
        <w:ind w:left="2984" w:hanging="420"/>
      </w:pPr>
    </w:lvl>
    <w:lvl w:ilvl="6" w:tentative="0">
      <w:start w:val="1"/>
      <w:numFmt w:val="decimal"/>
      <w:lvlText w:val="%7."/>
      <w:lvlJc w:val="left"/>
      <w:pPr>
        <w:ind w:left="3404" w:hanging="420"/>
      </w:pPr>
    </w:lvl>
    <w:lvl w:ilvl="7" w:tentative="0">
      <w:start w:val="1"/>
      <w:numFmt w:val="lowerLetter"/>
      <w:lvlText w:val="%8)"/>
      <w:lvlJc w:val="left"/>
      <w:pPr>
        <w:ind w:left="3824" w:hanging="420"/>
      </w:pPr>
    </w:lvl>
    <w:lvl w:ilvl="8" w:tentative="0">
      <w:start w:val="1"/>
      <w:numFmt w:val="lowerRoman"/>
      <w:lvlText w:val="%9."/>
      <w:lvlJc w:val="right"/>
      <w:pPr>
        <w:ind w:left="4244"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0YzVkYjgzYTA2OGViMmEzYThjNWZkYTlmOGYyZmUifQ=="/>
  </w:docVars>
  <w:rsids>
    <w:rsidRoot w:val="2F2F5867"/>
    <w:rsid w:val="00077028"/>
    <w:rsid w:val="00110FBC"/>
    <w:rsid w:val="001A7F8E"/>
    <w:rsid w:val="001C4E1D"/>
    <w:rsid w:val="001C7FAD"/>
    <w:rsid w:val="001D32ED"/>
    <w:rsid w:val="001E1DD5"/>
    <w:rsid w:val="00233460"/>
    <w:rsid w:val="0024098E"/>
    <w:rsid w:val="00243B51"/>
    <w:rsid w:val="00334B33"/>
    <w:rsid w:val="003542B7"/>
    <w:rsid w:val="00367DD1"/>
    <w:rsid w:val="003E482C"/>
    <w:rsid w:val="00571CD4"/>
    <w:rsid w:val="0060407C"/>
    <w:rsid w:val="00606BA6"/>
    <w:rsid w:val="00663C0D"/>
    <w:rsid w:val="006F65B1"/>
    <w:rsid w:val="00700650"/>
    <w:rsid w:val="007559AE"/>
    <w:rsid w:val="007B23B7"/>
    <w:rsid w:val="007D1B31"/>
    <w:rsid w:val="00823E71"/>
    <w:rsid w:val="00851E2F"/>
    <w:rsid w:val="00861245"/>
    <w:rsid w:val="008A509A"/>
    <w:rsid w:val="008C1D4F"/>
    <w:rsid w:val="008C3DDB"/>
    <w:rsid w:val="009872F9"/>
    <w:rsid w:val="00A753BA"/>
    <w:rsid w:val="00AD20A4"/>
    <w:rsid w:val="00AD5285"/>
    <w:rsid w:val="00AF08DD"/>
    <w:rsid w:val="00B26502"/>
    <w:rsid w:val="00B70FD5"/>
    <w:rsid w:val="00B960CF"/>
    <w:rsid w:val="00BF6A5B"/>
    <w:rsid w:val="00D4365B"/>
    <w:rsid w:val="00DF7803"/>
    <w:rsid w:val="00E1326D"/>
    <w:rsid w:val="00E23675"/>
    <w:rsid w:val="00E86C26"/>
    <w:rsid w:val="00ED0197"/>
    <w:rsid w:val="00EE157B"/>
    <w:rsid w:val="00F2071D"/>
    <w:rsid w:val="00F7088B"/>
    <w:rsid w:val="00F97561"/>
    <w:rsid w:val="00FE7D66"/>
    <w:rsid w:val="21B111C8"/>
    <w:rsid w:val="2F2F5867"/>
    <w:rsid w:val="58E00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jc w:val="left"/>
      <w:outlineLvl w:val="1"/>
    </w:pPr>
    <w:rPr>
      <w:rFonts w:ascii="Cambria" w:hAnsi="Cambria" w:cs="宋体"/>
      <w:b/>
      <w:bCs/>
      <w:sz w:val="24"/>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paragraph" w:styleId="6">
    <w:name w:val="Title"/>
    <w:basedOn w:val="1"/>
    <w:next w:val="1"/>
    <w:qFormat/>
    <w:uiPriority w:val="0"/>
    <w:pPr>
      <w:spacing w:before="240" w:after="60"/>
      <w:jc w:val="center"/>
      <w:outlineLvl w:val="0"/>
    </w:pPr>
    <w:rPr>
      <w:rFonts w:ascii="Cambria" w:hAnsi="Cambria"/>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unhideWhenUsed/>
    <w:qFormat/>
    <w:uiPriority w:val="99"/>
    <w:pPr>
      <w:ind w:firstLine="420" w:firstLineChars="200"/>
    </w:pPr>
  </w:style>
  <w:style w:type="character" w:customStyle="1" w:styleId="11">
    <w:name w:val="页脚 字符"/>
    <w:basedOn w:val="9"/>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8492</Words>
  <Characters>8634</Characters>
  <Lines>68</Lines>
  <Paragraphs>19</Paragraphs>
  <TotalTime>65</TotalTime>
  <ScaleCrop>false</ScaleCrop>
  <LinksUpToDate>false</LinksUpToDate>
  <CharactersWithSpaces>9048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2025-03-26T07:56:00Z</dcterms:created>
  <dc:creator>zhhb555</dc:creator>
  <cp:lastModifiedBy>朱明霞</cp:lastModifiedBy>
  <dcterms:modified xsi:type="dcterms:W3CDTF">2026-05-15T01:19:52Z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4AA49CDE6DED42A6A33C1643745C12C1</vt:lpwstr>
  </property>
  <property fmtid="{D5CDD505-2E9C-101B-9397-08002B2CF9AE}" pid="4" name="KSOTemplateDocerSaveRecord">
    <vt:lpwstr>eyJoZGlkIjoiMGQzOWE5N2NjYTBmYzg1Njc2MDk3YWM5MTRlY2ZjNDkiLCJ1c2VySWQiOiIxNzUxNjQ0Mzc4In0=</vt:lpwstr>
  </property>
</Properties>
</file>